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DC5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宋体" w:hAnsi="宋体" w:eastAsia="宋体" w:cs="宋体"/>
          <w:b/>
          <w:bCs/>
          <w:i w:val="0"/>
          <w:iCs w:val="0"/>
          <w:caps w:val="0"/>
          <w:color w:val="333333"/>
          <w:spacing w:val="0"/>
          <w:sz w:val="44"/>
          <w:szCs w:val="44"/>
        </w:rPr>
      </w:pPr>
      <w:bookmarkStart w:id="0" w:name="_GoBack"/>
      <w:r>
        <w:rPr>
          <w:rFonts w:hint="eastAsia" w:ascii="宋体" w:hAnsi="宋体" w:eastAsia="宋体" w:cs="宋体"/>
          <w:b/>
          <w:bCs/>
          <w:i w:val="0"/>
          <w:iCs w:val="0"/>
          <w:caps w:val="0"/>
          <w:color w:val="333333"/>
          <w:spacing w:val="0"/>
          <w:sz w:val="44"/>
          <w:szCs w:val="44"/>
          <w:bdr w:val="none" w:color="auto" w:sz="0" w:space="0"/>
          <w:shd w:val="clear" w:fill="FFFFFF"/>
        </w:rPr>
        <w:t>中共中央 国务院印发《教育强国建设规划纲要（2024－2035年）》</w:t>
      </w:r>
    </w:p>
    <w:bookmarkEnd w:id="0"/>
    <w:p w14:paraId="7CD610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新华社北京1月19日电 近日，中共中央、国务院印发了《教育强国建设规划纲要（2024－2035年）》，并发出通知，要求各地区各部门结合实际认真贯彻落实。</w:t>
      </w:r>
    </w:p>
    <w:p w14:paraId="49FDC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《教育强国建设规划纲要（2024－2035年）》主要内容如下。</w:t>
      </w:r>
    </w:p>
    <w:p w14:paraId="0F62D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为深入贯彻党的二十大关于加快建设教育强国的战略部署，制定本规划纲要。</w:t>
      </w:r>
    </w:p>
    <w:p w14:paraId="73CE33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一、总体要求</w:t>
      </w:r>
    </w:p>
    <w:p w14:paraId="1E7A8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2014D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2AB2B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0B466C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二、塑造立德树人新格局，培养担当民族复兴大任的时代新人</w:t>
      </w:r>
    </w:p>
    <w:p w14:paraId="4867FA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4FAD2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2D44D6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76DCC7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1C735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5C5EF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2F0020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三、办强办优基础教育，夯实全面提升国民素质战略基点</w:t>
      </w:r>
    </w:p>
    <w:p w14:paraId="0D26E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351D13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7965E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1C57E4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375A6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四、增强高等教育综合实力，打造战略引领力量</w:t>
      </w:r>
    </w:p>
    <w:p w14:paraId="46421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1F9A06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3A449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4DF23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614F0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1CD86F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五、培育壮大国家战略科技力量，有力支撑高水平科技自立自强</w:t>
      </w:r>
    </w:p>
    <w:p w14:paraId="38577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507A9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（十七）促进青年科技人才成长发展。大力弘扬科学家精神，营造鼓励探索、宽容失败的良好环境。培养造就一批高水平师资和学术大师。</w:t>
      </w:r>
    </w:p>
    <w:p w14:paraId="68C42E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145263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14:paraId="52B7F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六、加快建设现代职业教育体系，培养大国工匠、能工巧匠、高技能人才</w:t>
      </w:r>
    </w:p>
    <w:p w14:paraId="71B06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5B0B7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4F70DC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27C603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6DDC5D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七、建设学习型社会，以教育数字化开辟发展新赛道、塑造发展新优势</w:t>
      </w:r>
    </w:p>
    <w:p w14:paraId="6E91B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659BAD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1296B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180F9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八、建设高素质专业化教师队伍，筑牢教育强国根基</w:t>
      </w:r>
    </w:p>
    <w:p w14:paraId="1FB19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0BB382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6037D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28483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0E4561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九、深化教育综合改革，激发教育发展活力</w:t>
      </w:r>
    </w:p>
    <w:p w14:paraId="2153F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65332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3F945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09F9B1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1A051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748AA7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十、完善教育对外开放战略策略，建设具有全球影响力的重要教育中心</w:t>
      </w:r>
    </w:p>
    <w:p w14:paraId="1A541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19738A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7935A7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0BCAB4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十一、加强组织实施</w:t>
      </w:r>
    </w:p>
    <w:p w14:paraId="22E8BA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7A6613BB">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2025-03-26T14:25:28Z</dcterms:created>
  <dc:creator>LENOVO</dc:creator>
  <cp:lastModifiedBy>Hhhh</cp:lastModifiedBy>
  <dcterms:modified xsi:type="dcterms:W3CDTF">2025-03-26T14:26:07Z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eyJoZGlkIjoiYzg3Mjk1NWNmZmMzZWEyNTA4YWZjZTA0NzRhODYwMzkiLCJ1c2VySWQiOiI0MzUzMDM3NzkifQ==</vt:lpwstr>
  </property>
  <property fmtid="{D5CDD505-2E9C-101B-9397-08002B2CF9AE}" pid="4" name="ICV">
    <vt:lpwstr>E00B3B29B6DB4922A772A5AE8AAB1717_12</vt:lpwstr>
  </property>
</Properties>
</file>