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B4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bCs/>
          <w:i w:val="0"/>
          <w:iCs w:val="0"/>
          <w:caps w:val="0"/>
          <w:color w:val="191919"/>
          <w:spacing w:val="0"/>
          <w:sz w:val="42"/>
          <w:szCs w:val="42"/>
          <w:bdr w:val="none" w:color="auto" w:sz="0" w:space="0"/>
          <w:shd w:val="clear" w:fill="FFFFFF"/>
        </w:rPr>
      </w:pPr>
      <w:r>
        <w:rPr>
          <w:b/>
          <w:bCs/>
          <w:i w:val="0"/>
          <w:iCs w:val="0"/>
          <w:caps w:val="0"/>
          <w:color w:val="191919"/>
          <w:spacing w:val="0"/>
          <w:sz w:val="42"/>
          <w:szCs w:val="42"/>
          <w:bdr w:val="none" w:color="auto" w:sz="0" w:space="0"/>
          <w:shd w:val="clear" w:fill="FFFFFF"/>
        </w:rPr>
        <w:t>中共中央、国务院印发</w:t>
      </w:r>
    </w:p>
    <w:p w14:paraId="4A892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bCs/>
          <w:color w:val="191919"/>
          <w:sz w:val="42"/>
          <w:szCs w:val="42"/>
        </w:rPr>
      </w:pPr>
      <w:r>
        <w:rPr>
          <w:b/>
          <w:bCs/>
          <w:i w:val="0"/>
          <w:iCs w:val="0"/>
          <w:caps w:val="0"/>
          <w:color w:val="191919"/>
          <w:spacing w:val="0"/>
          <w:sz w:val="42"/>
          <w:szCs w:val="42"/>
          <w:bdr w:val="none" w:color="auto" w:sz="0" w:space="0"/>
          <w:shd w:val="clear" w:fill="FFFFFF"/>
        </w:rPr>
        <w:t>《党政机关厉行节约反对浪费条例》</w:t>
      </w:r>
    </w:p>
    <w:p w14:paraId="246477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（20</w:t>
      </w:r>
      <w:bookmarkStart w:id="0" w:name="_GoBack"/>
      <w:bookmarkEnd w:id="0"/>
      <w:r>
        <w:rPr>
          <w:rFonts w:hint="eastAsia" w:ascii="仿宋" w:hAnsi="仿宋" w:eastAsia="仿宋" w:cs="仿宋"/>
          <w:sz w:val="30"/>
          <w:szCs w:val="30"/>
          <w:bdr w:val="none" w:color="auto" w:sz="0" w:space="0"/>
        </w:rPr>
        <w:t>13年10月29日中共中央政治局会议审议批准 2013年11月18日中共中央、国务院发布 2025年5月2日中共中央批准 2025年5月2日中共中央、国务院发布）</w:t>
      </w:r>
    </w:p>
    <w:p w14:paraId="662E8D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Style w:val="8"/>
          <w:rFonts w:hint="eastAsia" w:ascii="仿宋" w:hAnsi="仿宋" w:eastAsia="仿宋" w:cs="仿宋"/>
          <w:b/>
          <w:bCs/>
          <w:sz w:val="30"/>
          <w:szCs w:val="30"/>
          <w:bdr w:val="none" w:color="auto" w:sz="0" w:space="0"/>
        </w:rPr>
        <w:t>第一章 总则</w:t>
      </w:r>
    </w:p>
    <w:p w14:paraId="67260A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第一条 为了进一步弘扬艰苦奋斗、勤俭节约的优良作风，推进党政机关厉行节约反对浪费，建设节约型机关，根据《中国共产党章程》和《中华人民共和国宪法》，制定本条例。</w:t>
      </w:r>
    </w:p>
    <w:p w14:paraId="768B38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第二条 本条例适用于党的机关、人大机关、行政机关、政协机关、监察机关、审判机关、检察机关，以及工会、共青团、妇联等人民团体和参照公务员法管理的事业单位。</w:t>
      </w:r>
    </w:p>
    <w:p w14:paraId="55C68A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第三条</w:t>
      </w:r>
      <w:r>
        <w:rPr>
          <w:rFonts w:hint="eastAsia" w:ascii="仿宋" w:hAnsi="仿宋" w:eastAsia="仿宋" w:cs="仿宋"/>
          <w:sz w:val="30"/>
          <w:szCs w:val="30"/>
          <w:bdr w:val="none" w:color="auto" w:sz="0" w:space="0"/>
        </w:rPr>
        <w:t xml:space="preserve"> 本条例所称浪费，是指党政机关及其工作人员违反规定进行不必要的公务活动，或者在履行公务中超出规定范围、标准和要求，不当使用公共资金、资产和资源，给国家和社会造成损失的行为。</w:t>
      </w:r>
    </w:p>
    <w:p w14:paraId="715D80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第四条</w:t>
      </w:r>
      <w:r>
        <w:rPr>
          <w:rFonts w:hint="eastAsia" w:ascii="仿宋" w:hAnsi="仿宋" w:eastAsia="仿宋" w:cs="仿宋"/>
          <w:sz w:val="30"/>
          <w:szCs w:val="30"/>
          <w:bdr w:val="none" w:color="auto" w:sz="0" w:space="0"/>
        </w:rPr>
        <w:t xml:space="preserve"> 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14:paraId="4AC6F8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第五条 中央办公厅、国务院办公厅负责统筹协调、指导检查全国党政机关厉行节约反对浪费工作，有关协调联络机制承办具体事务。地方各级党委和政府办公厅（室）负责指导检查本地区党政机关厉行节约反对浪费工作。</w:t>
      </w:r>
    </w:p>
    <w:p w14:paraId="24AC82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各级纪检监察机关和组织人事、宣传、外事、发展改革、财政、审计、机关事务管理等部门根据职责分工，依规依法履行对厉行节约反对浪费相关工作的管理、监督等职责。</w:t>
      </w:r>
    </w:p>
    <w:p w14:paraId="27C4B8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第六条</w:t>
      </w:r>
      <w:r>
        <w:rPr>
          <w:rFonts w:hint="eastAsia" w:ascii="仿宋" w:hAnsi="仿宋" w:eastAsia="仿宋" w:cs="仿宋"/>
          <w:sz w:val="30"/>
          <w:szCs w:val="30"/>
          <w:bdr w:val="none" w:color="auto" w:sz="0" w:space="0"/>
        </w:rPr>
        <w:t xml:space="preserve">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14:paraId="30EF16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第七条</w:t>
      </w:r>
      <w:r>
        <w:rPr>
          <w:rFonts w:hint="eastAsia" w:ascii="仿宋" w:hAnsi="仿宋" w:eastAsia="仿宋" w:cs="仿宋"/>
          <w:sz w:val="30"/>
          <w:szCs w:val="30"/>
          <w:bdr w:val="none" w:color="auto" w:sz="0" w:space="0"/>
        </w:rPr>
        <w:t xml:space="preserve"> 各级领导机关和领导干部必须树立正确政绩观，坚持以身作则、以上率下，严禁搞劳民伤财的“形象工程”、“政绩工程”，防止重大决策失误造成严重浪费，坚决反对形式主义、官僚主义、享乐主义和奢靡之风。</w:t>
      </w:r>
    </w:p>
    <w:p w14:paraId="5E9FDB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中央和国家机关各部门应当在厉行勤俭节约、反对铺张浪费上走在前、作表率。</w:t>
      </w:r>
    </w:p>
    <w:p w14:paraId="6801DA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Style w:val="8"/>
          <w:rFonts w:hint="eastAsia" w:ascii="仿宋" w:hAnsi="仿宋" w:eastAsia="仿宋" w:cs="仿宋"/>
          <w:b/>
          <w:bCs/>
          <w:sz w:val="30"/>
          <w:szCs w:val="30"/>
          <w:bdr w:val="none" w:color="auto" w:sz="0" w:space="0"/>
        </w:rPr>
        <w:t>第二章 经费管理</w:t>
      </w:r>
    </w:p>
    <w:p w14:paraId="3B161E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第八条 党政机关应当加强预算编制管理，按照加强财政资源和预算统筹的要求，将各项收入和支出全部纳入预算。</w:t>
      </w:r>
    </w:p>
    <w:p w14:paraId="047371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党政机关取得的行政事业性收费收入、政府性基金收入、罚没收入、国有资源（资产）有偿使用收入等非税收入，必须按照规定及时足额上缴国库，严禁以任何形式隐瞒、截留、挤占、挪用、坐支、拖欠或者私分，严禁转移到机关所属工会、培训中心、服务中心等单位账户使用。</w:t>
      </w:r>
    </w:p>
    <w:p w14:paraId="212699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第九条</w:t>
      </w:r>
      <w:r>
        <w:rPr>
          <w:rFonts w:hint="eastAsia" w:ascii="仿宋" w:hAnsi="仿宋" w:eastAsia="仿宋" w:cs="仿宋"/>
          <w:sz w:val="30"/>
          <w:szCs w:val="30"/>
          <w:bdr w:val="none" w:color="auto" w:sz="0" w:space="0"/>
        </w:rPr>
        <w:t xml:space="preserve"> 强化预算刚性约束，党政机关应当遵循先有预算、后有支出的原则，严格执行预算，严禁超预算或者无预算安排支出，严禁虚列支出、转移或者套取财政资金，严禁向下级单位、企事业单位、社会组织、个人摊派或者转嫁费用。</w:t>
      </w:r>
    </w:p>
    <w:p w14:paraId="0CE20A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严格控制国内差旅费、因公临时出国（境）费、公务接待费、公务用车购置及运行费、会议费、培训费等支出。年度预算执行中不予追加，因特殊需要确需追加的，严格按照规定程序报批。</w:t>
      </w:r>
    </w:p>
    <w:p w14:paraId="6B78AC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健全预算执行全过程动态监控机制，完善预算绩效管理体系，增强预算执行的严肃性，提高预算执行的准确率，防止年底突击花钱等现象发生。</w:t>
      </w:r>
    </w:p>
    <w:p w14:paraId="47456E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第十条 深化政府会计改革，进一步健全会计制度，准确核算机关运行经费，全面反映机关运行成本。</w:t>
      </w:r>
    </w:p>
    <w:p w14:paraId="3667E1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第十一条 财政部门应当会同有关部门，根据国内差旅、因公临时出国（境）、公务接待、会议、培训等工作特点，综合考虑经济发展水平、有关货物和服务的市场价格水平，制定分地区的公务活动经费开支范围和开支标准。</w:t>
      </w:r>
    </w:p>
    <w:p w14:paraId="3F6C1D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加强相关开支标准之间的衔接，完善开支标准动态调整机制，定期根据有关货物和服务的市场价格变动情况调整相关开支标准，增强开支标准的协调性、规范性、科学性。</w:t>
      </w:r>
    </w:p>
    <w:p w14:paraId="73B4A2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严格开支范围和标准，严格支出报销审核，不得报销任何超范围、超标准以及与相关公务活动无关的费用。</w:t>
      </w:r>
    </w:p>
    <w:p w14:paraId="0D029A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 xml:space="preserve">第十二条 </w:t>
      </w:r>
      <w:r>
        <w:rPr>
          <w:rFonts w:hint="eastAsia" w:ascii="仿宋" w:hAnsi="仿宋" w:eastAsia="仿宋" w:cs="仿宋"/>
          <w:sz w:val="30"/>
          <w:szCs w:val="30"/>
          <w:bdr w:val="none" w:color="auto" w:sz="0" w:space="0"/>
        </w:rPr>
        <w:t>全面实行公务卡制度。健全公务卡强制结算目录，党政机关国内发生的公务差旅费、公务接待费、公务用车运行维护费、会议费、培训费等经费支出，除按照规定实行银行转账外，应当使用公务卡结算。</w:t>
      </w:r>
    </w:p>
    <w:p w14:paraId="550B38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 xml:space="preserve">第十三条 </w:t>
      </w:r>
      <w:r>
        <w:rPr>
          <w:rFonts w:hint="eastAsia" w:ascii="仿宋" w:hAnsi="仿宋" w:eastAsia="仿宋" w:cs="仿宋"/>
          <w:sz w:val="30"/>
          <w:szCs w:val="30"/>
          <w:bdr w:val="none" w:color="auto" w:sz="0" w:space="0"/>
        </w:rPr>
        <w:t>党政机关采购货物、工程和服务，应当遵循公开透明、公平竞争、公正、诚实信用原则。</w:t>
      </w:r>
    </w:p>
    <w:p w14:paraId="479B5C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政府采购应当依法完整准确编制采购项目预算，严格执行经费预算和资产配置标准，科学合理确定采购需求，不得超标准采购，不得采购与本单位履行职能和事业发展无关的资产，不得超出办公需要采购服务。</w:t>
      </w:r>
    </w:p>
    <w:p w14:paraId="6ABF3C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严格执行政府采购程序</w:t>
      </w:r>
      <w:r>
        <w:rPr>
          <w:rFonts w:hint="eastAsia" w:ascii="仿宋" w:hAnsi="仿宋" w:eastAsia="仿宋" w:cs="仿宋"/>
          <w:sz w:val="30"/>
          <w:szCs w:val="30"/>
          <w:bdr w:val="none" w:color="auto" w:sz="0" w:space="0"/>
        </w:rPr>
        <w:t>，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14:paraId="4B179E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党政机关应当按照政府采购合同规定组织验收。政府采购监督管理部门应当建立健全政府采购结果评价制度，对政府采购的资金节约、政策效能、透明程度以及专业化水平进行综合、客观评价。</w:t>
      </w:r>
    </w:p>
    <w:p w14:paraId="133BC8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完善政府采购管理交易系统，推进电子化政府采购。</w:t>
      </w:r>
    </w:p>
    <w:p w14:paraId="74DE5B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第十四条 优化政府投资方向和结构，加强政府投资全生命周期管理，坚决防止低效无效投资。</w:t>
      </w:r>
    </w:p>
    <w:p w14:paraId="63C6CB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完善“半拉子工程”、已建未用项目等科学处置程序办法。</w:t>
      </w:r>
    </w:p>
    <w:p w14:paraId="41193E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Style w:val="8"/>
          <w:rFonts w:hint="eastAsia" w:ascii="仿宋" w:hAnsi="仿宋" w:eastAsia="仿宋" w:cs="仿宋"/>
          <w:b/>
          <w:bCs/>
          <w:sz w:val="30"/>
          <w:szCs w:val="30"/>
          <w:bdr w:val="none" w:color="auto" w:sz="0" w:space="0"/>
        </w:rPr>
        <w:t>第三章 国内差旅和因公临时出国（境）</w:t>
      </w:r>
    </w:p>
    <w:p w14:paraId="21AFA6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第十五条 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14:paraId="3B2E5F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第十六条</w:t>
      </w:r>
      <w:r>
        <w:rPr>
          <w:rFonts w:hint="eastAsia" w:ascii="仿宋" w:hAnsi="仿宋" w:eastAsia="仿宋" w:cs="仿宋"/>
          <w:sz w:val="30"/>
          <w:szCs w:val="30"/>
          <w:bdr w:val="none" w:color="auto" w:sz="0" w:space="0"/>
        </w:rPr>
        <w:t xml:space="preserve"> 国内差旅人员应当严格按照规定乘坐交通工具、住宿、用餐，费用由所在单位承担。</w:t>
      </w:r>
    </w:p>
    <w:p w14:paraId="7FA865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差旅人员用车、住宿、用餐由接待单位协助安排的，必须按照规定标准及时足额交纳交通费、住宿费、伙食费。差旅人员不得向接待单位提出正常公务活动以外的要求，不得接受礼金、礼品和土特产品等。</w:t>
      </w:r>
    </w:p>
    <w:p w14:paraId="65D14C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第十七条</w:t>
      </w:r>
      <w:r>
        <w:rPr>
          <w:rFonts w:hint="eastAsia" w:ascii="仿宋" w:hAnsi="仿宋" w:eastAsia="仿宋" w:cs="仿宋"/>
          <w:sz w:val="30"/>
          <w:szCs w:val="30"/>
          <w:bdr w:val="none" w:color="auto" w:sz="0" w:space="0"/>
        </w:rPr>
        <w:t xml:space="preserve"> 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作为个人待遇、安排轮流出国。严格控制跨地区、跨部门团组。</w:t>
      </w:r>
    </w:p>
    <w:p w14:paraId="216E29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组织人事、外专等部门应当加强出国培训总体规划和监督管理，严格控制出国培训规模，科学设置培训项目，择优选派培训对象，提高出国培训的质量和实效。</w:t>
      </w:r>
    </w:p>
    <w:p w14:paraId="316A66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第十八条 外事管理部门应当加强因公临时出国审核审批管理，对违反规定、不适合成行的团组予以调整或者取消。</w:t>
      </w:r>
    </w:p>
    <w:p w14:paraId="3E60FC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14:paraId="6BB624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第十九条 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14:paraId="5B6E78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出国期间，不得与我国驻外机构和其他中资机构、企业之间用公款互赠礼品或者纪念品，不得用公款相互宴请。</w:t>
      </w:r>
    </w:p>
    <w:p w14:paraId="04F261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第二十条 严格根据工作需要编制出境计划，加强因公出境审批和管理，不得违规安排出境考察，不得组织无实质内容的调研、会议、培训等活动。</w:t>
      </w:r>
    </w:p>
    <w:p w14:paraId="075D09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严格遵守因公出境经费预算、支出、使用、核算等财务制度，不得接受超标准接待和高消费娱乐，不得接受礼金、贵重礼品、有价证券、支付凭证等，严禁参与境外赌博。</w:t>
      </w:r>
    </w:p>
    <w:p w14:paraId="1BAC6A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Style w:val="8"/>
          <w:rFonts w:hint="eastAsia" w:ascii="仿宋" w:hAnsi="仿宋" w:eastAsia="仿宋" w:cs="仿宋"/>
          <w:b/>
          <w:bCs/>
          <w:sz w:val="30"/>
          <w:szCs w:val="30"/>
          <w:bdr w:val="none" w:color="auto" w:sz="0" w:space="0"/>
        </w:rPr>
        <w:t>第四章 公务接待</w:t>
      </w:r>
    </w:p>
    <w:p w14:paraId="35B9EE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第二十一条 建立健全国内公务接待集中管理制度。党政机关公务接待管理部门应当加强对国内公务接待工作的管理、指导和监督。</w:t>
      </w:r>
    </w:p>
    <w:p w14:paraId="2E0B31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第二十二条 党政机关应当建立国内公务接待审批控制制度，严格执行公函制度，对无公函的公务活动一律不予接待，严禁将非公务活动纳入接待范围。</w:t>
      </w:r>
    </w:p>
    <w:p w14:paraId="00F093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 xml:space="preserve">第二十三条 </w:t>
      </w:r>
      <w:r>
        <w:rPr>
          <w:rFonts w:hint="eastAsia" w:ascii="仿宋" w:hAnsi="仿宋" w:eastAsia="仿宋" w:cs="仿宋"/>
          <w:sz w:val="30"/>
          <w:szCs w:val="30"/>
          <w:bdr w:val="none" w:color="auto" w:sz="0" w:space="0"/>
        </w:rPr>
        <w:t>党政机关应当严格执行国内公务接待标准，实行接待费支出总额控制制度。</w:t>
      </w:r>
    </w:p>
    <w:p w14:paraId="0E629D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bdr w:val="none" w:color="auto" w:sz="0" w:space="0"/>
        </w:rPr>
        <w:t>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14:paraId="2FD158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接待单位不得在机场、车站、码头和辖区边界组织迎送活动，不得跨地区迎送。严格控制陪同人数，不得层层多人陪同。</w:t>
      </w:r>
    </w:p>
    <w:p w14:paraId="360317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接待单位应当严格执行国内公务接待清单制度，如实反映接待对象、公务活动、接待费、陪同和相关工作保障人员等情况。接待清单作为财务报销的凭证之一并接受审计。</w:t>
      </w:r>
    </w:p>
    <w:p w14:paraId="3EF22E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第二十四条 外宾接待工作应当遵循服务外交、友好对等、务实节俭的原则。外宾邀请单位应当严格按照有关规定安排接待活动，严格执行接待规格和标准，从严从紧控制外宾团组接待费用。</w:t>
      </w:r>
    </w:p>
    <w:p w14:paraId="62B664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第二十五条 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14:paraId="68AC48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第二十六条 党政机关不得以任何名义新建、改建、扩建所属宾馆、招待所等具有接待功能的设施或者场所，不得以房屋维修等名义超出实际需要在接待场所超标准建设、豪华装修。</w:t>
      </w:r>
    </w:p>
    <w:p w14:paraId="33A8A2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严格控制、严格审批新建扩建党性教育培训机构，不得以建设党性教育培训机构名义变相建设楼堂馆所、变相搞旅游开发。</w:t>
      </w:r>
    </w:p>
    <w:p w14:paraId="5594B0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建立接待资源共享机制，推进机关所属接待、培训场所的集中统一管理和利用。健全服务经营机制，推行机关所属接待、培训场所企业化管理，降低服务经营成本。</w:t>
      </w:r>
    </w:p>
    <w:p w14:paraId="328D1B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积极推进国内公务接待服务社会化改革，有效利用社会资源为国内公务接待提供用车、住宿、用餐等服务。</w:t>
      </w:r>
    </w:p>
    <w:p w14:paraId="603CEB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Style w:val="8"/>
          <w:rFonts w:hint="eastAsia" w:ascii="仿宋" w:hAnsi="仿宋" w:eastAsia="仿宋" w:cs="仿宋"/>
          <w:b/>
          <w:bCs/>
          <w:sz w:val="30"/>
          <w:szCs w:val="30"/>
          <w:bdr w:val="none" w:color="auto" w:sz="0" w:space="0"/>
        </w:rPr>
        <w:t>第五章 公务用车</w:t>
      </w:r>
    </w:p>
    <w:p w14:paraId="2556E7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第二十七条 坚持社会化、市场化方向，建立和实行符合国情的公务用车制度，合理有效配置公务用车资源，创新公务交通分类提供方式，保障公务出行，降低运行成本。</w:t>
      </w:r>
    </w:p>
    <w:p w14:paraId="5A9986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b/>
          <w:bCs/>
          <w:sz w:val="30"/>
          <w:szCs w:val="30"/>
        </w:rPr>
      </w:pPr>
      <w:r>
        <w:rPr>
          <w:rFonts w:hint="eastAsia" w:ascii="仿宋" w:hAnsi="仿宋" w:eastAsia="仿宋" w:cs="仿宋"/>
          <w:sz w:val="30"/>
          <w:szCs w:val="30"/>
          <w:bdr w:val="none" w:color="auto" w:sz="0" w:space="0"/>
        </w:rPr>
        <w:t>普通公务出行由公务人员自主选择，实行社会化提供。</w:t>
      </w:r>
      <w:r>
        <w:rPr>
          <w:rFonts w:hint="eastAsia" w:ascii="仿宋" w:hAnsi="仿宋" w:eastAsia="仿宋" w:cs="仿宋"/>
          <w:b/>
          <w:bCs/>
          <w:sz w:val="30"/>
          <w:szCs w:val="30"/>
          <w:bdr w:val="none" w:color="auto" w:sz="0" w:space="0"/>
        </w:rPr>
        <w:t>按照有关规定发放公务交通补贴，</w:t>
      </w:r>
      <w:r>
        <w:rPr>
          <w:rFonts w:hint="eastAsia" w:ascii="仿宋" w:hAnsi="仿宋" w:eastAsia="仿宋" w:cs="仿宋"/>
          <w:sz w:val="30"/>
          <w:szCs w:val="30"/>
          <w:bdr w:val="none" w:color="auto" w:sz="0" w:space="0"/>
        </w:rPr>
        <w:t>不得以公务交通补贴的名义变相发放福利，</w:t>
      </w:r>
      <w:r>
        <w:rPr>
          <w:rFonts w:hint="eastAsia" w:ascii="仿宋" w:hAnsi="仿宋" w:eastAsia="仿宋" w:cs="仿宋"/>
          <w:b/>
          <w:bCs/>
          <w:sz w:val="30"/>
          <w:szCs w:val="30"/>
          <w:bdr w:val="none" w:color="auto" w:sz="0" w:space="0"/>
        </w:rPr>
        <w:t>不得既领取公务交通补贴又违规使用公务用车。</w:t>
      </w:r>
    </w:p>
    <w:p w14:paraId="438339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第二十八条 党政机关公务用车实行统一编制、统一标准、统一购置经费、统一采购配备管理。</w:t>
      </w:r>
    </w:p>
    <w:p w14:paraId="39B640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14:paraId="1A78A8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严格按照规定配备专车，不得擅自扩大专车配备范围或者变相配备专车。</w:t>
      </w:r>
    </w:p>
    <w:p w14:paraId="538D34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执法执勤用车配备应当严格限制在一线执法执勤岗位，机关内部管理和后勤岗位以及机关所属事业单位一律不得配备。</w:t>
      </w:r>
    </w:p>
    <w:p w14:paraId="1F89F7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规范和加强党政机关所属垂直管理机构、派出机构公务用车管理，严格控制公务用车编制，推动车辆盘活利用，避免闲置浪费。</w:t>
      </w:r>
    </w:p>
    <w:p w14:paraId="701F8E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第二十九条 公务用车实行政府集中采购，应当选用国产汽车，优先选用新能源汽车。</w:t>
      </w:r>
    </w:p>
    <w:p w14:paraId="481940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公务用车严格按照规定年限更新，达到更新年限仍能继续使用的应当继续使用，不得因领导干部职务晋升、调动等原因提前更新。</w:t>
      </w:r>
    </w:p>
    <w:p w14:paraId="37C914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公务用车保险、维修、加油等实行政府集中采购，降低运行成本。</w:t>
      </w:r>
    </w:p>
    <w:p w14:paraId="23F0CF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第三十条 除涉及国家安全、侦查办案和其他有保密要求的特殊工作用车外，执法执勤等用车应当喷涂明显的统一标识。</w:t>
      </w:r>
    </w:p>
    <w:p w14:paraId="73ECE7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第三十一条 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p>
    <w:p w14:paraId="1EF737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Style w:val="8"/>
          <w:rFonts w:hint="eastAsia" w:ascii="仿宋" w:hAnsi="仿宋" w:eastAsia="仿宋" w:cs="仿宋"/>
          <w:b/>
          <w:bCs/>
          <w:sz w:val="30"/>
          <w:szCs w:val="30"/>
          <w:bdr w:val="none" w:color="auto" w:sz="0" w:space="0"/>
        </w:rPr>
        <w:t>第六章 会议活动</w:t>
      </w:r>
    </w:p>
    <w:p w14:paraId="5C71A7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 xml:space="preserve">第三十二条 </w:t>
      </w:r>
      <w:r>
        <w:rPr>
          <w:rFonts w:hint="eastAsia" w:ascii="仿宋" w:hAnsi="仿宋" w:eastAsia="仿宋" w:cs="仿宋"/>
          <w:sz w:val="30"/>
          <w:szCs w:val="30"/>
          <w:bdr w:val="none" w:color="auto" w:sz="0" w:space="0"/>
        </w:rPr>
        <w:t>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14:paraId="76EEB1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第三十三条</w:t>
      </w:r>
      <w:r>
        <w:rPr>
          <w:rFonts w:hint="eastAsia" w:ascii="仿宋" w:hAnsi="仿宋" w:eastAsia="仿宋" w:cs="仿宋"/>
          <w:sz w:val="30"/>
          <w:szCs w:val="30"/>
          <w:bdr w:val="none" w:color="auto" w:sz="0" w:space="0"/>
        </w:rPr>
        <w:t xml:space="preserve"> 会议召开场所实行政府采购定点管理。会议住宿用房以标准间为主，用餐安排自助餐或者工作餐，严禁提高会议用餐、住宿标准。会议活动现场布置应当简朴，</w:t>
      </w:r>
      <w:r>
        <w:rPr>
          <w:rFonts w:hint="eastAsia" w:ascii="仿宋" w:hAnsi="仿宋" w:eastAsia="仿宋" w:cs="仿宋"/>
          <w:b/>
          <w:bCs/>
          <w:sz w:val="30"/>
          <w:szCs w:val="30"/>
          <w:bdr w:val="none" w:color="auto" w:sz="0" w:space="0"/>
        </w:rPr>
        <w:t>工作会议一律不摆花草、不制作背景板。</w:t>
      </w:r>
      <w:r>
        <w:rPr>
          <w:rFonts w:hint="eastAsia" w:ascii="仿宋" w:hAnsi="仿宋" w:eastAsia="仿宋" w:cs="仿宋"/>
          <w:sz w:val="30"/>
          <w:szCs w:val="30"/>
          <w:bdr w:val="none" w:color="auto" w:sz="0" w:space="0"/>
        </w:rPr>
        <w:t>严禁违反规定到风景名胜区举办会议。</w:t>
      </w:r>
    </w:p>
    <w:p w14:paraId="0D6923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会议期间，不得安排宴请，不得组织旅游以及与会议无关的参观活动，不得以任何名义发放纪念品。</w:t>
      </w:r>
    </w:p>
    <w:p w14:paraId="48F468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第三十四条</w:t>
      </w:r>
      <w:r>
        <w:rPr>
          <w:rFonts w:hint="eastAsia" w:ascii="仿宋" w:hAnsi="仿宋" w:eastAsia="仿宋" w:cs="仿宋"/>
          <w:sz w:val="30"/>
          <w:szCs w:val="30"/>
          <w:bdr w:val="none" w:color="auto" w:sz="0" w:space="0"/>
        </w:rPr>
        <w:t xml:space="preserve"> 党政机关会议实行分类管理、分级审批。严格执行会议费开支范围、标准和报销制度，未经批准以及超范围、超标准开支的会议费，一律不予报销。严禁违规使用会议费购置办公设备，严禁列支公务接待费等与会议无关的任何费用，严禁套取会议资金。</w:t>
      </w:r>
    </w:p>
    <w:p w14:paraId="168640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财政部门应当会同机关事务管理等部门制定本级党政机关会议费管理办法。</w:t>
      </w:r>
    </w:p>
    <w:p w14:paraId="36A7BF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第三十五条</w:t>
      </w:r>
      <w:r>
        <w:rPr>
          <w:rFonts w:hint="eastAsia" w:ascii="仿宋" w:hAnsi="仿宋" w:eastAsia="仿宋" w:cs="仿宋"/>
          <w:sz w:val="30"/>
          <w:szCs w:val="30"/>
          <w:bdr w:val="none" w:color="auto" w:sz="0" w:space="0"/>
        </w:rPr>
        <w:t xml:space="preserve"> 健全培训审批制度，严格控制培训数量、时间、规模，严禁以培训名义召开会议。适合采取线上方式培训的应当通过线上方式开展。</w:t>
      </w:r>
    </w:p>
    <w:p w14:paraId="27ABD1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严格执行分类培训经费开支标准，严格控制培训经费支出范围，严禁在培训经费中列支公务接待费、会议费等与培训无关的任何费用。严禁以培训名义进行公款宴请、公款旅游活动。</w:t>
      </w:r>
    </w:p>
    <w:p w14:paraId="52B0B3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第三十六条</w:t>
      </w:r>
      <w:r>
        <w:rPr>
          <w:rFonts w:hint="eastAsia" w:ascii="仿宋" w:hAnsi="仿宋" w:eastAsia="仿宋" w:cs="仿宋"/>
          <w:sz w:val="30"/>
          <w:szCs w:val="30"/>
          <w:bdr w:val="none" w:color="auto" w:sz="0" w:space="0"/>
        </w:rPr>
        <w:t xml:space="preserve"> 精简规范节庆展会论坛活动，实行清单管理，从严审批。严禁使用财政资金举办营业性文艺演出。从严控制举办大型综合性运动会和各类赛会。</w:t>
      </w:r>
    </w:p>
    <w:p w14:paraId="0008CA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14:paraId="428545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第三十七条 精简规范评比达标表彰和创建示范活动，实行清单管理，从严审批。评比达标表彰项目费用由举办单位承担，不得以任何方式向相关单位和个人收取费用。参与评比达标表彰和创建示范活动的单位应当节俭办事，杜绝浪费，不得举债搞创建。不得开展以乡镇（街道）、村（社区）、学校为对象的达标活动。</w:t>
      </w:r>
    </w:p>
    <w:p w14:paraId="72407C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Style w:val="8"/>
          <w:rFonts w:hint="eastAsia" w:ascii="仿宋" w:hAnsi="仿宋" w:eastAsia="仿宋" w:cs="仿宋"/>
          <w:b/>
          <w:bCs/>
          <w:sz w:val="30"/>
          <w:szCs w:val="30"/>
          <w:bdr w:val="none" w:color="auto" w:sz="0" w:space="0"/>
        </w:rPr>
        <w:t>第七章 办公用房</w:t>
      </w:r>
    </w:p>
    <w:p w14:paraId="32A0EB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第三十八条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14:paraId="3B04FE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14:paraId="622E14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第三十九条 党政机关新建、改建、扩建、购置、置换、维修改造、租用、借用办公用房，必须严格按照规定履行审批程序。采取置换方式配置办公用房的，应当执行新建办公用房各项标准，不得以未使用财政资金、资产整合等名义规避审批。</w:t>
      </w:r>
    </w:p>
    <w:p w14:paraId="0A5A02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第四十条 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14:paraId="1272CA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第四十一条 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14:paraId="62D471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第四十二条 党政机关办公用房建设应当严格执行工程招投标和政府采购有关规定，加强对工程项目的全过程监理和审计监督。</w:t>
      </w:r>
    </w:p>
    <w:p w14:paraId="6B3895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14:paraId="0B4050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 xml:space="preserve">第四十三条 </w:t>
      </w:r>
      <w:r>
        <w:rPr>
          <w:rFonts w:hint="eastAsia" w:ascii="仿宋" w:hAnsi="仿宋" w:eastAsia="仿宋" w:cs="仿宋"/>
          <w:sz w:val="30"/>
          <w:szCs w:val="30"/>
          <w:bdr w:val="none" w:color="auto" w:sz="0" w:space="0"/>
        </w:rPr>
        <w:t>建立健全办公用房集中统一管理制度，对办公用房实行统一规划、统一权属、统一配置、统一处置。</w:t>
      </w:r>
    </w:p>
    <w:p w14:paraId="08CD94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党政机关应当严格按照有关标准和“三定”规定，从严核定、使用办公用房。超标部分应当腾退移交同级机关事务管理部门统一调剂使用。</w:t>
      </w:r>
    </w:p>
    <w:p w14:paraId="304F63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新建、调整办公用房的单位，应当按照“建新交旧”、“调新交旧”的原则，在搬入新建或者新调整办公用房的同时，将原办公用房腾退移交机关事务管理部门统一调剂使用。</w:t>
      </w:r>
    </w:p>
    <w:p w14:paraId="6D57AF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14:paraId="7195A4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党政机关办公用房闲置的，可以按照规定采取调剂使用、转换用途、置换、出租等方式及时处置利用。</w:t>
      </w:r>
    </w:p>
    <w:p w14:paraId="629623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第四十四条 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14:paraId="4140F7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bdr w:val="none" w:color="auto" w:sz="0" w:space="0"/>
        </w:rPr>
        <w:t>超标办公用房整改优先采取调换或者合用方式，采取工程改造方式整改的，工程改造方案应当简易、合理、厉行节约，多出的办公用房面积公用，不得直接隔断封死，防止造成新的浪费。</w:t>
      </w:r>
    </w:p>
    <w:p w14:paraId="4DCC6C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Style w:val="8"/>
          <w:rFonts w:hint="eastAsia" w:ascii="仿宋" w:hAnsi="仿宋" w:eastAsia="仿宋" w:cs="仿宋"/>
          <w:b/>
          <w:bCs/>
          <w:sz w:val="30"/>
          <w:szCs w:val="30"/>
          <w:bdr w:val="none" w:color="auto" w:sz="0" w:space="0"/>
        </w:rPr>
        <w:t>第八章 资源节约</w:t>
      </w:r>
    </w:p>
    <w:p w14:paraId="77D6EB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第四十五条</w:t>
      </w:r>
      <w:r>
        <w:rPr>
          <w:rFonts w:hint="eastAsia" w:ascii="仿宋" w:hAnsi="仿宋" w:eastAsia="仿宋" w:cs="仿宋"/>
          <w:sz w:val="30"/>
          <w:szCs w:val="30"/>
          <w:bdr w:val="none" w:color="auto" w:sz="0" w:space="0"/>
        </w:rPr>
        <w:t xml:space="preserve"> 党政机关应当节约集约利用资源，加强全过程节约管理，提高能源、水、粮食、办公家具、办公设备、办公用品等的利用效率和效益，统筹利用土地，杜绝浪费行为。</w:t>
      </w:r>
    </w:p>
    <w:p w14:paraId="4AA65A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第四十六条 对能源、水的使用实行分类定额和目标责任管理。推广应用节能技术产品，淘汰高耗能设施设备，重点推广应用新能源和可再生能源。积极使用节水型器具，建设节水型单位。</w:t>
      </w:r>
    </w:p>
    <w:p w14:paraId="5F8B5F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完善节能产品政府采购政策，严格执行节能产品政府强制采购和优先采购制度。</w:t>
      </w:r>
    </w:p>
    <w:p w14:paraId="425F9E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 xml:space="preserve">第四十七条 </w:t>
      </w:r>
      <w:r>
        <w:rPr>
          <w:rFonts w:hint="eastAsia" w:ascii="仿宋" w:hAnsi="仿宋" w:eastAsia="仿宋" w:cs="仿宋"/>
          <w:sz w:val="30"/>
          <w:szCs w:val="30"/>
          <w:bdr w:val="none" w:color="auto" w:sz="0" w:space="0"/>
        </w:rPr>
        <w:t>党政机关应当带头开展粮食节约行动，落实反食品浪费管理责任，加强机关食堂反食品浪费工作成效评估和通报，杜绝餐饮浪费。</w:t>
      </w:r>
    </w:p>
    <w:p w14:paraId="5731CB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 xml:space="preserve">第四十八条 </w:t>
      </w:r>
      <w:r>
        <w:rPr>
          <w:rFonts w:hint="eastAsia" w:ascii="仿宋" w:hAnsi="仿宋" w:eastAsia="仿宋" w:cs="仿宋"/>
          <w:sz w:val="30"/>
          <w:szCs w:val="30"/>
          <w:bdr w:val="none" w:color="auto" w:sz="0" w:space="0"/>
        </w:rPr>
        <w:t>优化办公家具、办公设备等资产的配置和使用，从严控制新增资产配置，优先通过调剂方式盘活存量资产，节约购置资金。达到更新年限仍能继续使用的应当继续使用，不得报废处置。</w:t>
      </w:r>
    </w:p>
    <w:p w14:paraId="3AA06E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对产生的非涉密废纸、废弃电器电子产品等废旧物品进行集中回收处理，促进循环利用；涉及国家秘密的，按照有关保密规定进行销毁。</w:t>
      </w:r>
    </w:p>
    <w:p w14:paraId="228FFD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第四十九条 政务服务应当方便企业和群众办事，相关设施坚持实用原则，不得华而不实、铺张浪费，坚决防治和纠正政务服务中的“面子工程”。</w:t>
      </w:r>
    </w:p>
    <w:p w14:paraId="1B391E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第五十条 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14:paraId="62F13E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bdr w:val="none" w:color="auto" w:sz="0" w:space="0"/>
        </w:rPr>
        <w:t>积极利用信息化手段，推行无纸化办公，减少一次性办公用品消耗。</w:t>
      </w:r>
    </w:p>
    <w:p w14:paraId="609E1A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Style w:val="8"/>
          <w:rFonts w:hint="eastAsia" w:ascii="仿宋" w:hAnsi="仿宋" w:eastAsia="仿宋" w:cs="仿宋"/>
          <w:b/>
          <w:bCs/>
          <w:sz w:val="30"/>
          <w:szCs w:val="30"/>
          <w:bdr w:val="none" w:color="auto" w:sz="0" w:space="0"/>
        </w:rPr>
        <w:t>第九章 宣传教育</w:t>
      </w:r>
    </w:p>
    <w:p w14:paraId="207B13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第五十一条 宣传部门应当把厉行节约反对浪费作为重要宣传内容，充分发挥各级各类媒体作用，注重用好互联网技术和新媒体手段，通过新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14:paraId="0BE546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第五十二条 党政机关应当把加强厉行节约反对浪费教育作为作风建设的重要内容，融入干部队伍建设和机关日常管理之中，建立健全常态化工作机制。对各种铺张浪费现象和行为，应当严肃批评、督促改正。</w:t>
      </w:r>
    </w:p>
    <w:p w14:paraId="7834BE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纪检监察机关应当不定期曝光铺张浪费的典型案例，发挥警示教育作用。</w:t>
      </w:r>
    </w:p>
    <w:p w14:paraId="64B461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组织人事部门和党校（行政学院）、干部学院应当把厉行节约反对浪费作为干部教育培训的重要内容，创新教育方法，切实增强教育培训的针对性和实效性。</w:t>
      </w:r>
    </w:p>
    <w:p w14:paraId="6091EC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第五十三条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14:paraId="5A1D68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Style w:val="8"/>
          <w:rFonts w:hint="eastAsia" w:ascii="仿宋" w:hAnsi="仿宋" w:eastAsia="仿宋" w:cs="仿宋"/>
          <w:b/>
          <w:bCs/>
          <w:sz w:val="30"/>
          <w:szCs w:val="30"/>
          <w:bdr w:val="none" w:color="auto" w:sz="0" w:space="0"/>
        </w:rPr>
        <w:t>第十章 监督追责</w:t>
      </w:r>
    </w:p>
    <w:p w14:paraId="178E1F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第五十四条 各级党委和政府应当建立健全厉行节约反对浪费监督检查机制，加大监督力度。</w:t>
      </w:r>
    </w:p>
    <w:p w14:paraId="79B1F9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党委（党组）在巡视巡察工作中应当加强对厉行节约反对浪费落实情况的监督。</w:t>
      </w:r>
    </w:p>
    <w:p w14:paraId="1EE719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党委和政府办公厅（室）负责统筹协调有关部门开展对厉行节约反对浪费工作的督促检查，针对突出问题开展重点检查、暗访等专项活动，加大对典型问题的通报力度。</w:t>
      </w:r>
    </w:p>
    <w:p w14:paraId="1F7F01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纪检监察机关应当加强对厉行节约反对浪费工作的监督，受理群众举报和有关部门移送的问题线索，及时查处违纪违法问题。</w:t>
      </w:r>
    </w:p>
    <w:p w14:paraId="7A12C8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财政部门应当加强对党政机关预算管理有关工作以及财务、政府采购和会计等事项的财会监督，依法处理发现的违规问题，并及时向本级党委和政府汇报有关结果。</w:t>
      </w:r>
    </w:p>
    <w:p w14:paraId="5B387C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14:paraId="54D5F1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支持人大、政协依法依章程加强对党政机关厉行节约反对浪费工作情况的监督。重视各级各类媒体在厉行节约反对浪费方面的舆论监督作用。发挥群众对党政机关及其工作人员铺张浪费行为的监督作用。</w:t>
      </w:r>
    </w:p>
    <w:p w14:paraId="13E8C3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bdr w:val="none" w:color="auto" w:sz="0" w:space="0"/>
        </w:rPr>
        <w:t>第五十五条</w:t>
      </w:r>
      <w:r>
        <w:rPr>
          <w:rFonts w:hint="eastAsia" w:ascii="仿宋" w:hAnsi="仿宋" w:eastAsia="仿宋" w:cs="仿宋"/>
          <w:sz w:val="30"/>
          <w:szCs w:val="30"/>
          <w:bdr w:val="none" w:color="auto" w:sz="0" w:space="0"/>
        </w:rPr>
        <w:t xml:space="preserve"> 党委（党组）在每年度向上级党组织报送的落实全面从严治党主体责任情况报告中，应当报告本地区、本部门、本单位厉行节约反对浪费工作情况。</w:t>
      </w:r>
    </w:p>
    <w:p w14:paraId="78AE26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bdr w:val="none" w:color="auto" w:sz="0" w:space="0"/>
        </w:rPr>
        <w:t>领导干部厉行节约反对浪费工作情况，应当列为领导班子民主生活会和领导干部述责述廉的重要内容并接受评议。</w:t>
      </w:r>
    </w:p>
    <w:p w14:paraId="488E1D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第五十六条 党政机关应当建立健全厉行节约反对浪费信息公开制度，按照及时、方便、多样的原则，依规依法将应当公开的有关情况以适当方式公开。</w:t>
      </w:r>
    </w:p>
    <w:p w14:paraId="6A04AE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第五十七条 有下列情形之一的，应当依规依纪依法追究负有领导责任的主要负责人或者有关领导干部的责任：</w:t>
      </w:r>
    </w:p>
    <w:p w14:paraId="1BBAA7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（一）政绩观错位，搞“形象工程”、“政绩工程”造成公共资金、资产和资源损失浪费；</w:t>
      </w:r>
    </w:p>
    <w:p w14:paraId="26773D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（二）本地区、本部门、本单位铺张浪费、奢侈奢华问题严重，对发现的问题查处不力，干部群众反映强烈；</w:t>
      </w:r>
    </w:p>
    <w:p w14:paraId="597073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（三）指使、纵容管辖单位或者人员违反本条例规定造成浪费；</w:t>
      </w:r>
    </w:p>
    <w:p w14:paraId="4F58BF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（四）不履行或者不正确履行内部审批、管理、监督职责造成浪费；</w:t>
      </w:r>
    </w:p>
    <w:p w14:paraId="0625F5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（五）不按照规定及时公开本地区、本部门、本单位有关厉行节约反对浪费工作信息；</w:t>
      </w:r>
    </w:p>
    <w:p w14:paraId="6E4060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（六）其他对本地区、本部门、本单位铺张浪费问题负有领导责任的情形。</w:t>
      </w:r>
    </w:p>
    <w:p w14:paraId="28CF95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第五十八条 有下列情形之一的，应当依规依纪依法追究有关人员的责任：</w:t>
      </w:r>
    </w:p>
    <w:p w14:paraId="3F30AD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（一）未经审批列支财政性资金；</w:t>
      </w:r>
    </w:p>
    <w:p w14:paraId="42819C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（二）采取弄虚作假等手段违规取得审批；</w:t>
      </w:r>
    </w:p>
    <w:p w14:paraId="2FBC65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（三）违反审批要求擅自变通执行；</w:t>
      </w:r>
    </w:p>
    <w:p w14:paraId="62B8E2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（四）违反管理规定超标准或者以虚假事项开支；</w:t>
      </w:r>
    </w:p>
    <w:p w14:paraId="678308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（五）利用职务便利假公济私；</w:t>
      </w:r>
    </w:p>
    <w:p w14:paraId="389F56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（六）其他违反审批、管理、监督规定的情形。</w:t>
      </w:r>
    </w:p>
    <w:p w14:paraId="2A4DD7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第五十九条 党政机关工作人员违反本条例规定造成浪费的，根据情节轻重，依规依纪依法给予批评教育、责令检查、诫勉、组织处理或者党纪政务处分。</w:t>
      </w:r>
    </w:p>
    <w:p w14:paraId="51953C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第六十条 违反本条例规定获得的经济利益，应当依规依纪依法予以没收、追缴或者责令退赔。</w:t>
      </w:r>
    </w:p>
    <w:p w14:paraId="58366E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2" w:firstLineChars="200"/>
        <w:textAlignment w:val="auto"/>
        <w:rPr>
          <w:rFonts w:hint="eastAsia" w:ascii="仿宋" w:hAnsi="仿宋" w:eastAsia="仿宋" w:cs="仿宋"/>
          <w:sz w:val="30"/>
          <w:szCs w:val="30"/>
        </w:rPr>
      </w:pPr>
      <w:r>
        <w:rPr>
          <w:rStyle w:val="8"/>
          <w:rFonts w:hint="eastAsia" w:ascii="仿宋" w:hAnsi="仿宋" w:eastAsia="仿宋" w:cs="仿宋"/>
          <w:b/>
          <w:bCs/>
          <w:sz w:val="30"/>
          <w:szCs w:val="30"/>
          <w:bdr w:val="none" w:color="auto" w:sz="0" w:space="0"/>
        </w:rPr>
        <w:t>第十一章 附则</w:t>
      </w:r>
    </w:p>
    <w:p w14:paraId="5340AA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第六十一条 省、自治区、直辖市，中央和国家机关各部门，可以根据本条例，结合实际制定实施办法。有关职能部门应当根据各自职责，制定完善相关配套制度。</w:t>
      </w:r>
    </w:p>
    <w:p w14:paraId="46868A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国有企业、国有金融企业、不参照公务员法管理的事业单位，参照本条例执行。</w:t>
      </w:r>
    </w:p>
    <w:p w14:paraId="0C794B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中国人民解放军和中国人民武装警察部队按照军队有关规定执行。</w:t>
      </w:r>
    </w:p>
    <w:p w14:paraId="33C767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第六十二条 本条例由中央办公厅、国务院办公厅会同有关部门解释。</w:t>
      </w:r>
    </w:p>
    <w:p w14:paraId="4BBFF3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第六十三条 本条例自发布之日起施行。中央党内法规和法律另有规定的，从其规定。</w:t>
      </w:r>
    </w:p>
    <w:p w14:paraId="22E97002">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sz w:val="30"/>
          <w:szCs w:val="30"/>
        </w:rPr>
      </w:pPr>
    </w:p>
    <w:sectPr>
      <w:footerReference r:id="rId3" w:type="default"/>
      <w:pgSz w:w="11906" w:h="16838"/>
      <w:pgMar w:top="1157" w:right="1406" w:bottom="1157" w:left="140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1B25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8609E1">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98609E1">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F36DE"/>
    <w:rsid w:val="4DC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2025-05-30T00:56:00Z</dcterms:created>
  <dc:creator>Lfq</dc:creator>
  <cp:lastModifiedBy>Lfq</cp:lastModifiedBy>
  <dcterms:modified xsi:type="dcterms:W3CDTF">2025-05-30T01:15:32Z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3E11223DE07147448D7A10F9B683E9B7_11</vt:lpwstr>
  </property>
  <property fmtid="{D5CDD505-2E9C-101B-9397-08002B2CF9AE}" pid="4" name="KSOTemplateDocerSaveRecord">
    <vt:lpwstr>eyJoZGlkIjoiMGE1NjJkMjlkM2U5YTMyOTVmZTYzNjliMmZkNWU4Y2QiLCJ1c2VySWQiOiI0MzY2MTk5NTcifQ==</vt:lpwstr>
  </property>
</Properties>
</file>