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37E" w:rsidRPr="00394BEE" w:rsidRDefault="00A6337E" w:rsidP="00394BEE">
      <w:pPr>
        <w:pStyle w:val="a3"/>
        <w:shd w:val="clear" w:color="auto" w:fill="FFFFFF"/>
        <w:spacing w:before="0" w:beforeAutospacing="0" w:after="0" w:afterAutospacing="0" w:line="560" w:lineRule="exact"/>
        <w:jc w:val="center"/>
        <w:rPr>
          <w:color w:val="333333"/>
          <w:sz w:val="32"/>
          <w:szCs w:val="32"/>
        </w:rPr>
      </w:pPr>
      <w:r w:rsidRPr="00394BEE">
        <w:rPr>
          <w:rStyle w:val="a4"/>
          <w:rFonts w:hint="eastAsia"/>
          <w:color w:val="800000"/>
          <w:sz w:val="32"/>
          <w:szCs w:val="32"/>
          <w:bdr w:val="none" w:sz="0" w:space="0" w:color="auto" w:frame="1"/>
        </w:rPr>
        <w:t>政府工作报告</w:t>
      </w:r>
      <w:r w:rsidRPr="00394BEE">
        <w:rPr>
          <w:rFonts w:hint="eastAsia"/>
          <w:b/>
          <w:bCs/>
          <w:color w:val="800000"/>
          <w:sz w:val="32"/>
          <w:szCs w:val="32"/>
          <w:bdr w:val="none" w:sz="0" w:space="0" w:color="auto" w:frame="1"/>
        </w:rPr>
        <w:br/>
      </w:r>
      <w:r w:rsidRPr="00394BEE">
        <w:rPr>
          <w:rStyle w:val="a4"/>
          <w:rFonts w:hint="eastAsia"/>
          <w:color w:val="800000"/>
          <w:sz w:val="32"/>
          <w:szCs w:val="32"/>
          <w:bdr w:val="none" w:sz="0" w:space="0" w:color="auto" w:frame="1"/>
        </w:rPr>
        <w:t>——2026年3月5日在第十四届全国人民代表大会第四次会议上</w:t>
      </w:r>
      <w:r w:rsidRPr="00394BEE">
        <w:rPr>
          <w:rFonts w:hint="eastAsia"/>
          <w:color w:val="800000"/>
          <w:sz w:val="32"/>
          <w:szCs w:val="32"/>
          <w:bdr w:val="none" w:sz="0" w:space="0" w:color="auto" w:frame="1"/>
        </w:rPr>
        <w:br/>
        <w:t>国务院总理</w:t>
      </w:r>
      <w:r w:rsidRPr="00394BEE">
        <w:rPr>
          <w:rFonts w:hint="eastAsia"/>
          <w:color w:val="800000"/>
          <w:sz w:val="32"/>
          <w:szCs w:val="32"/>
          <w:bdr w:val="none" w:sz="0" w:space="0" w:color="auto" w:frame="1"/>
        </w:rPr>
        <w:t> </w:t>
      </w:r>
      <w:r w:rsidRPr="00394BEE">
        <w:rPr>
          <w:rFonts w:hint="eastAsia"/>
          <w:color w:val="800000"/>
          <w:sz w:val="32"/>
          <w:szCs w:val="32"/>
          <w:bdr w:val="none" w:sz="0" w:space="0" w:color="auto" w:frame="1"/>
        </w:rPr>
        <w:t>李强</w:t>
      </w:r>
    </w:p>
    <w:p w:rsidR="00A6337E" w:rsidRPr="00394BEE" w:rsidRDefault="00A6337E" w:rsidP="00394BEE">
      <w:pPr>
        <w:pStyle w:val="a3"/>
        <w:shd w:val="clear" w:color="auto" w:fill="FFFFFF"/>
        <w:spacing w:before="0" w:beforeAutospacing="0" w:after="0" w:afterAutospacing="0" w:line="560" w:lineRule="exact"/>
        <w:jc w:val="center"/>
        <w:rPr>
          <w:rFonts w:hint="eastAsia"/>
          <w:color w:val="333333"/>
          <w:sz w:val="32"/>
          <w:szCs w:val="32"/>
        </w:rPr>
      </w:pP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现在，我代表国务院，向大会作政府工作报告，请予审议，并请全国政协委员提出意见。</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Style w:val="a4"/>
          <w:rFonts w:hint="eastAsia"/>
          <w:color w:val="333333"/>
          <w:sz w:val="32"/>
          <w:szCs w:val="32"/>
          <w:bdr w:val="none" w:sz="0" w:space="0" w:color="auto" w:frame="1"/>
        </w:rPr>
        <w:t>一、2025年工作回顾</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2025年是很不平凡的一年。党的二十届四中全会胜利召开，擘画了未来五年我国发展的宏伟蓝图。我们隆重纪念中国人民抗日战争暨世界反法西斯战争胜利80周年，设立台湾光复纪念日，极大振奋民族精神、激发爱国热情、凝聚奋斗力量。面对国内外形势深刻复杂的变化，以习近平同志为核心的党中央团结带领全国各族人民迎难而上、奋力拼搏，坚定不移贯彻新发展理念、推动高质量发展，统筹国内国际两个大局，全年经济社会发展主要目标任务顺利完成，“十四五”圆满收官，中国式现代化迈出新的坚实步伐。</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一年来，我国经济顶压前行、展现强大韧性。经济运行总体平稳、稳中有进，国内生产总值增长5%，总量达到140.19万亿元。就业总体稳定，城镇新增就业1267万人，城镇调查失业率平均为5.2%。对外贸易较快增长，出口多元化成效明显，国际收支基本平衡。民生保障更加有力，居民收入增长和经济增长同步，脱贫攻坚成果巩固拓展，</w:t>
      </w:r>
      <w:r w:rsidRPr="00394BEE">
        <w:rPr>
          <w:rFonts w:hint="eastAsia"/>
          <w:color w:val="333333"/>
          <w:sz w:val="32"/>
          <w:szCs w:val="32"/>
        </w:rPr>
        <w:lastRenderedPageBreak/>
        <w:t>实施学前一年免费教育政策、惠及1400万儿童，全面实施育儿补贴制度、惠及3000多万婴幼儿。粮食产量达到1.43万亿斤。重点领域风险化解取得积极进展，社会大局保持稳定。</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一年来，我国发展向新向优、彰显蓬勃活力。新质生产力稳步发展，科技创新成果丰硕，人工智能、生物医药、机器人、量子科技等研发应用走在世界前列，芯片自主研发有了新突破，天问二号开启“追星”之旅，北斗规模应用全面拓展，雅下水电工程开工建设，首艘国产电磁弹射型航母福建舰正式入列，国产大模型引领全球开源生态。产业结构持续优化，高技术制造业、装备制造业增加值分别增长9.4%、9.2%，工业机器人、集成电路产量分别增长28%、10.9%，新能源汽车年产量超过1600万辆，电动汽车充电设施突破2000万个。单位国内生产总值能耗降低5.1%，生态环境质量持续改善。</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过去一年取得的成绩来之不易。我们面对的是多年少有的外部冲击挑战和国内两难多难问题交织叠加的复杂严峻形势。国际经贸环境急剧变化，单边主义、保护主义陡然升级，市场预期受到频繁扰动，对外贸易明显承压。国内经济深刻转型，深层次结构性矛盾问题持续显现，消费、投资增长动力不足。以习近平同志为核心的党中央带领我们沉着应对、勇毅前行，对外有理有力有效开展经贸斗争，坚定维护我国利益，中美5轮经贸磋商取得积极成果，两国元首釜山会晤达成重要共识，为经贸合作注入更多稳定</w:t>
      </w:r>
      <w:r w:rsidRPr="00394BEE">
        <w:rPr>
          <w:rFonts w:hint="eastAsia"/>
          <w:color w:val="333333"/>
          <w:sz w:val="32"/>
          <w:szCs w:val="32"/>
        </w:rPr>
        <w:lastRenderedPageBreak/>
        <w:t>性；对内打好政策“组合拳”，加强宏观政策逆周期调节，着力稳就业、稳企业、稳市场、稳预期，集中力量办好自己的事。我们从最坏处打算，向最好处努力，不仅稳住了宏观经济大盘，推动高质量发展取得新成效，而且极大提振了全社会的士气和信心。在这个过程中，我们进一步认识到，做好新形势下经济工作必须充分挖掘经济潜能、必须坚持政策支持和改革创新并举、必须做到既“放得活”又“管得好”、必须坚持投资于物和投资于人紧密结合、必须以苦练内功来应对外部挑战。实践再次证明，坚持党中央集中统一领导是应对一切困难、做好各项工作的根本保证，中国人民有信心有智慧有力量战胜一切艰难险阻！</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我们深入学习贯彻习近平新时代中国特色社会主义思想，全面贯彻落实党的二十大和二十届历次全会精神，按照党中央决策部署，一年来主要做了以下工作。</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一是实施更加积极有为的宏观政策，着力稳定经济运行。年初我们就做好了应对复杂多变局面的充分准备，一季度经济起势有力、开局良好。二季度以后，针对经济运行中的新情况特别是美国加征关税冲击，充分发挥存量政策作用，加力推出稳就业稳经济等一系列新举措，有力对冲了经济下行压力，保障了全年主要目标实现。实施更加积极的财政政策和适度宽松的货币政策，扩大财政支出规模，加强重点领域财力保障，下调政策利率和存款准备金率，持续降低社会综合融资成本。加力扩围实施消费品以旧换新，带动商品销售额超过2.6万亿元，文旅体等服务消费</w:t>
      </w:r>
      <w:r w:rsidRPr="00394BEE">
        <w:rPr>
          <w:rFonts w:hint="eastAsia"/>
          <w:color w:val="333333"/>
          <w:sz w:val="32"/>
          <w:szCs w:val="32"/>
        </w:rPr>
        <w:lastRenderedPageBreak/>
        <w:t>潜力加快释放，社会消费品零售总额突破50万亿元。围绕扩大有效投资，加强“两重”项目建设，加快设备更新资金拨付使用，设备购置投资增长11.8%，设立新型政策性金融工具补充重点项目资本金。持续用力稳楼市，合理控制新增房地产用地供应，因城施策调减限制性措施，下调个人住房公积金贷款利率，“保交房”任务全面完成。综合施策稳股市，资本市场回稳回暖、交易活跃。深入实施一揽子化债方案，有序置换地方政府存量隐性债务，持续压减融资平台数量，地方债务结构不断优化。一体推进地方中小金融机构风险处置和转型发展，高风险机构数量大幅下降，风险化解成效明显。</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二是坚持创新驱动发展，建设现代化产业体系。全面推进科技强国建设战略部署，强化国家战略科技力量建设，完善区域科技创新体系，加强基础前沿领域体系化布局和关键核心技术攻关。全社会研发经费投入强度达到2.8%，技术合同成交额增长10.8%。科技创新和产业创新融合加快，传统产业转型升级不断深入，新兴产业、未来产业蓬勃发展，现代服务业保持快速发展势头。聚焦重点领域制定修订583项国家标准。持续推进制造业数字化转型和“人工智能+”行动，行业应用加快落地，新型智能终端不断涌现。数据要素潜力加快释放，数字经济核心产业增加值占国内生产总值的比重提高到10.5%以上。</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三是进一步深化改革开放，畅通国民经济循环。扎实落实党的二十届三中全会改革部署。实施全国统一大市场建</w:t>
      </w:r>
      <w:r w:rsidRPr="00394BEE">
        <w:rPr>
          <w:rFonts w:hint="eastAsia"/>
          <w:color w:val="333333"/>
          <w:sz w:val="32"/>
          <w:szCs w:val="32"/>
        </w:rPr>
        <w:lastRenderedPageBreak/>
        <w:t>设指引，出台新版市场准入负面清单，系统整治招标投标、招商引资领域突出问题，推进重点行业产能治理，综合整治“内卷式”竞争成效显现。开展要素市场化配置综合改革试点。国有企业改革深化提升行动取得积极成效，出台进一步促进民间投资发展的措施。加快加力清理拖欠企业账款。有序推进自主开放、单边开放，稳步扩大单方面免签或全面互免签证。加大稳外贸力度，进出口量稳质升，出口增长6.1%。出台稳外资行动方案，新设外资企业数量增长19.1%。实施自由贸易试验区提升战略，海南自由贸易港启动全岛封关运作。扎实推进高质量共建“一带一路”，各领域务实合作水平不断提升。</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四是统筹推进新型城镇化和乡村全面振兴，促进城乡区域协调发展。贯彻中央城市工作会议部署，培育发展现代化都市圈，加强城市规划建设治理，持续实施城市更新，落实好农业转移人口市民化政策，开展新型城镇化试点，常住人口城镇化率达到67.9%。着力稳面积、提单产、抗灾害，再夺粮食丰收。扎实做好巩固拓展脱贫攻坚成果同乡村振兴有效衔接，脱贫人口务工就业规模稳定在3000万人以上。加大区域战略实施力度，区域联动发展水平不断提升。</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五是切实抓好民生保障，积极发展社会事业。出台稳就业支持政策，开展大规模职业技能提升培训行动，重点群体就业保持稳定。推进教育强国建设三年行动计划，推动高校学科专业调整，加强县域普通高中建设。实施医疗卫</w:t>
      </w:r>
      <w:r w:rsidRPr="00394BEE">
        <w:rPr>
          <w:rFonts w:hint="eastAsia"/>
          <w:color w:val="333333"/>
          <w:sz w:val="32"/>
          <w:szCs w:val="32"/>
        </w:rPr>
        <w:lastRenderedPageBreak/>
        <w:t>生强基工程。完善儿科和精神卫生服务体系，全国二三级公立综合医院儿科服务实现全覆盖。有效防控基孔肯雅热等传染病疫情。健全基本医保参保长效机制，优化医药集采措施，推出商业健康保险创新药目录，长期护理保险制度覆盖3亿人。渐进式延迟法定退休年龄改革稳妥实施。城乡居民基础养老金月最低标准提高20元，在全国实施个人养老金制度，开展养老服务消费补贴试点。持续推进社会救助扩围增效，加强重度残疾人托养照护，完善困境儿童福利保障措施。提高优抚标准。发展文化事业和文化产业，旅游业活力显现，国内出游人次增长16.2%，入境旅游人次增长17.1%。成功举办第九届亚洲冬季运动会、第十五届全国运动会，群众体育赛事和全民健身活动蓬勃开展。</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六是加快美丽中国建设，推动绿色低碳发展。扎实开展大气污染防治提质增效行动，地级及以上城市细颗粒物（PM</w:t>
      </w:r>
      <w:r w:rsidRPr="00394BEE">
        <w:rPr>
          <w:rFonts w:hint="eastAsia"/>
          <w:color w:val="333333"/>
          <w:sz w:val="32"/>
          <w:szCs w:val="32"/>
          <w:bdr w:val="none" w:sz="0" w:space="0" w:color="auto" w:frame="1"/>
          <w:vertAlign w:val="subscript"/>
        </w:rPr>
        <w:t>2.5</w:t>
      </w:r>
      <w:r w:rsidRPr="00394BEE">
        <w:rPr>
          <w:rFonts w:hint="eastAsia"/>
          <w:color w:val="333333"/>
          <w:sz w:val="32"/>
          <w:szCs w:val="32"/>
        </w:rPr>
        <w:t>）平均浓度下降4.4%。持续加强大江大河和重要湖库保护，地表水水质优良断面比例提高到91.4%。实施生物多样性保护重大工程，生态系统整体质量与稳定性进一步提升。启动实施美丽中国先行区建设。加快重点行业绿色低碳转型。第一批“沙戈荒”新能源基地项目基本建成投产，新型储能装机规模超过1.3亿千瓦，非化石能源消费占比达到21.7%。宣布应对气候变化2035年国家自主贡献目标，充分展现负责任大国担当。</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七是持续加强政府建设，创新和完善社会治理。贯彻落实党中央全面从严治党战略部署，扎实开展深入贯彻中央</w:t>
      </w:r>
      <w:r w:rsidRPr="00394BEE">
        <w:rPr>
          <w:rFonts w:hint="eastAsia"/>
          <w:color w:val="333333"/>
          <w:sz w:val="32"/>
          <w:szCs w:val="32"/>
        </w:rPr>
        <w:lastRenderedPageBreak/>
        <w:t>八项规定精神学习教育，加强党风廉政建设和反腐败斗争，大力整治形式主义为基层减负。深入推进法治政府建设，提请全国人大常委会审议法律议案13件，制定修订行政法规30部。自觉依法接受监督。认真办理人大代表议案、建议和政协委员提案。开展规范涉企行政执法专项行动。健全“高效办成一件事”重点事项常态化推进机制。开展推动高质量发展综合督查。加强城乡基层治理。做好新就业群体服务管理。提升信访工作法治化水平。持续推进安全生产治本攻坚三年行动，生产安全事故总起数下降8.7%。有效应对部分地区洪涝、干旱、台风、地震等自然灾害。全力维护国家安全和社会稳定，积极预防、依法打击各类违法犯罪活动，平安中国建设取得新进展。</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过去一年，中国特色大国外交取得新成效。习近平主席等党和国家领导人出访多国，出席中国－中亚峰会、亚太经合组织领导人非正式会议、金砖国家领导人线上峰会、二十国集团领导人峰会等重大多双边活动。成功举办上海合作组织天津峰会、全球妇女峰会、中拉论坛第四届部长级会议等重大主场外交活动。坚决反对保护主义和单边霸凌行径，坚定维护多边主义和开放合作，坚定捍卫二战胜利成果，提出全球治理倡议，推动构建人类命运共同体，在应对全球性挑战和解决国际地区热点问题中发挥积极建设性作用。中国为促进世界和平与发展作出了重要贡献。</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2025年是“十四五”收官之年。过去5年，以习近平同志为核心的党中央团结带领全国各族人民，有效应对世纪</w:t>
      </w:r>
      <w:r w:rsidRPr="00394BEE">
        <w:rPr>
          <w:rFonts w:hint="eastAsia"/>
          <w:color w:val="333333"/>
          <w:sz w:val="32"/>
          <w:szCs w:val="32"/>
        </w:rPr>
        <w:lastRenderedPageBreak/>
        <w:t>疫情等超乎寻常的冲击挑战，推动党和国家事业取得新的重大成就，第二个百年奋斗目标新征程实现良好开局。经济总量实现新跃升，国内生产总值连续跨越110万亿元、120万亿元、130万亿元、140万亿元台阶，年均增长5.4%、明显高于全球平均增速。科技和产业创新取得新突破，全社会研发经费投入年均增长10%，每万人口高价值发明专利拥有量达到16件，攻克一批重大关键核心技术，制造业增加值规模连续16年保持全球第一，产业链供应链韧性和安全水平稳步提升。改革开放迈出新步伐，重点领域改革扎实推进，全国统一大市场加快构建，高水平对外开放不断扩大，制造业领域外资准入限制措施全部取消，货物贸易第一大国地位更加巩固，高质量共建“一带一路”走深走实。民生福祉达到新水平，居民人均可支配收入年均增长5.4%，城镇新增就业累计超过6000万人，巩固拓展脱贫攻坚成果同乡村振兴有效衔接5年过渡期任务圆满完成，脱贫地区农村居民收入增速持续高于全国农村平均水平，基本养老保险全国统筹稳步实施，劳动年龄人口平均受教育年限增加到11.3年，人均预期寿命提高到79.25岁，人民群众文化生活更加丰富多彩。生态文明建设取得新进步，地级及以上城市空气质量优良天数比例提高到89.3%，森林覆盖率提高到25%以上，成为全球森林资源增长最快最多的国家，构建起全球最大、发展最快的可再生能源体系。安全保障能力实现新提升，粮食、能源资源、金融、网络等重点领域安全能力建设明显加强，社会大局保持稳定，牢</w:t>
      </w:r>
      <w:r w:rsidRPr="00394BEE">
        <w:rPr>
          <w:rFonts w:hint="eastAsia"/>
          <w:color w:val="333333"/>
          <w:sz w:val="32"/>
          <w:szCs w:val="32"/>
        </w:rPr>
        <w:lastRenderedPageBreak/>
        <w:t>牢守住了不发生系统性风险底线。经过艰苦奋斗、不懈努力，“十四五”规划《纲要》确定的20项主要指标、17方面重大战略任务、102项重大工程项目胜利完成。</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这些重大成就的取得，根本在于以习近平同志为核心的党中央领航掌舵，在于习近平新时代中国特色社会主义思想科学指引，是全党全军全国各族人民团结奋斗的结果。我代表国务院，向全国各族人民，向各民主党派、各人民团体和各界人士，表示衷心感谢！向香港特别行政区同胞、澳门特别行政区同胞、台湾同胞和海外侨胞，表示衷心感谢！向关心和支持中国现代化建设的各国政府、国际组织和各国朋友，表示衷心感谢！</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在肯定成绩的同时，我们也清醒看到面临的困难和挑战。外部环境变化影响加深，地缘政治风险持续上升，世界经济动能疲弱，多边主义、自由贸易受到严重冲击。国内经济发展和转型中面临的老问题、新挑战仍然不少。新旧动能转换任务艰巨，供强需弱矛盾突出，市场预期偏弱，重点领域风险隐患较多。一些企业经营困难，群众就业和增收难度加大，部分地方财政收支矛盾突出，房地产市场仍在调整。公共服务仍有不少短板弱项。政府工作存在不足，一些政策实施效果仍待提高，一些干部抓高质量发展的能力不足、办法不多，有的政绩观存在偏差，不作为、乱作为、假作为，搞表面文章，一些领域和地方腐败问题依然多发。困难不容忽视，信心必须坚定。我国经济长期向好的支撑条件和基本趋势没有改变，制度优势和大国优势不</w:t>
      </w:r>
      <w:r w:rsidRPr="00394BEE">
        <w:rPr>
          <w:rFonts w:hint="eastAsia"/>
          <w:color w:val="333333"/>
          <w:sz w:val="32"/>
          <w:szCs w:val="32"/>
        </w:rPr>
        <w:lastRenderedPageBreak/>
        <w:t>断彰显。经历了风雨洗礼，我们的意志更加坚强、步伐更加坚定，只要用足用好优势、妥善应对挑战，我国的发展前景一定更加可期！</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Style w:val="a4"/>
          <w:rFonts w:hint="eastAsia"/>
          <w:color w:val="333333"/>
          <w:sz w:val="32"/>
          <w:szCs w:val="32"/>
          <w:bdr w:val="none" w:sz="0" w:space="0" w:color="auto" w:frame="1"/>
        </w:rPr>
        <w:t>二、“十五五”时期主要目标和重大任务</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根据《中共中央关于制定国民经济和社会发展第十五个五年规划的建议》，国务院编制了《中华人民共和国国民经济和社会发展第十五个五年规划纲要（草案）》，提交大会审查。这里就主要目标指标、重大战略任务、重大工程项目作简要报告。</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（一）关于主要目标指标</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贯彻落实党中央《建议》明确的主要目标，《纲要（草案）》细化提出20项主要指标。经济发展方面，围绕增长、结构、效率提出3项指标。其中，综合考虑国内外形势和各方面因素，兼顾需要与可能，提出国内生产总值增长保持在合理区间、各年度视情提出，为到2035年人均国内生产总值比2020年翻一番、达到中等发达国家水平打好基础。创新驱动方面，围绕创新投入及其成效提出3项指标。其中，充分考虑研发投入增长趋势和企业投入能力，提出全社会研发经费投入年均增长7%以上，与“十四五”规划目标保持一致，确保研发投入力度不减。民生福祉方面，为更好解决人民群众急难愁盼问题，针对性提出就业、收入、教育、医疗、健康、“一老一小”等7项指标。绿色低碳方面，围绕降碳减污、生态环保等提出5项指标。其中，根据国家自主贡献目标，提出单位国内生产总值二氧化碳</w:t>
      </w:r>
      <w:r w:rsidRPr="00394BEE">
        <w:rPr>
          <w:rFonts w:hint="eastAsia"/>
          <w:color w:val="333333"/>
          <w:sz w:val="32"/>
          <w:szCs w:val="32"/>
        </w:rPr>
        <w:lastRenderedPageBreak/>
        <w:t>排放累计降低17%，继续推动重点领域绿色低碳转型。安全保障方面，围绕粮食、能源生产能力提出2项指标，着力夯实国家安全重要基础保障。</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（二）关于重大战略任务</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《纲要（草案）》分领域阐述了“十五五”发展的重大战略任务，突出体现四个方面。</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一是突出推动高质量发展。发展新质生产力是高质量发展的内在要求。《纲要（草案）》强调科技创新的引领作用，着眼巩固壮大实体经济根基，构建以先进制造业为骨干的现代化产业体系。着眼高水平科技自立自强，加强原始创新和关键核心技术攻关，深入推进数字中国建设，数字经济核心产业增加值占国内生产总值比重达到12.5%。着眼建设美丽中国，持续深入推进污染防治攻坚和生态系统优化，加快形成绿色生产生活方式，确保碳达峰目标如期实现。</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二是突出做强国内大循环。在外部环境复杂严峻的情况下，必须坚持扩大内需这个战略基点。《纲要（草案）》着眼增强国内大循环内生动力和可靠性，坚持惠民生和促消费、投资于物和投资于人紧密结合，大力提振消费，促进居民消费率明显提高，扩大有效投资。着眼充分释放我国超大规模市场红利，纵深推进全国统一大市场建设，破除地方保护和市场分割。着眼增强高质量发展动力，充分激发各类经营主体活力，加快完善要素市场化配置体制机</w:t>
      </w:r>
      <w:r w:rsidRPr="00394BEE">
        <w:rPr>
          <w:rFonts w:hint="eastAsia"/>
          <w:color w:val="333333"/>
          <w:sz w:val="32"/>
          <w:szCs w:val="32"/>
        </w:rPr>
        <w:lastRenderedPageBreak/>
        <w:t>制。着眼畅通国内国际双循环，统筹用好全球要素和市场资源。</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三是突出推进全体人民共同富裕。中国式现代化是全体人民共同富裕的现代化。《纲要（草案）》着眼人口高质量发展，建设生育友好型社会，健全人口服务体系；办好人民满意的教育，劳动年龄人口平均受教育年限提高到11.7年；加快建设健康中国和体育强国，人均预期寿命提高到80岁；积极应对人口老龄化，养老机构护理型床位占比提高到73%；促进高质量充分就业，完善收入分配制度，健全社会保障体系。着眼缩小区域差距和城乡差别，加快农业农村现代化，持续巩固拓展脱贫攻坚成果，优化重大生产力布局，深入推进以人为本的新型城镇化。着眼促进人民精神生活共同富裕，弘扬和践行社会主义核心价值观，大力繁荣文化事业，加快发展文化产业，提升中华文明传播力影响力。</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四是突出统筹发展和安全。安全是发展的前提，发展是安全的保障。《纲要（草案）》贯彻总体国家安全观，着眼推进国家安全体系和能力现代化提出多项任务举措。增强粮食、能源资源等供给保障能力，粮食综合生产能力达到1.45万亿斤左右，能源综合生产能力达到58亿吨标准煤。统筹推进房地产、地方政府债务、地方中小金融机构等风险有序化解。提高公共安全治理水平，有效维护社会安全稳定。</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（三）关于重大工程项目</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lastRenderedPageBreak/>
        <w:t>围绕推动“十五五”目标任务落实落地，统筹考虑战略性、牵引性和连续性，《纲要（草案）》提出6方面109项重大工程。引领新质生产力发展方面，围绕产业基础能力和竞争力提升、新产业新赛道培育发展、前沿科技攻关、创新基础能力提升提出28项工程。构建现代化基础设施体系方面，围绕国家综合立体交通网、新型能源体系、新型基础设施、对外开放平台等提出23项工程。促进城乡融合发展方面，围绕新型城镇化建设、农业农村现代化建设提出9项工程。保障和改善民生方面，围绕社会主义文化繁荣发展、高质量教育体系建设、健康中国建设、优化“一老一小”服务、社会关爱服务提出25项工程。推动绿色低碳转型方面，围绕碳达峰碳中和、环境质量提升、生态保护修复提出18项工程。重点领域安全保障方面，围绕粮食、能源安全等提出6项工程。这些重大工程兼顾当前和长远，既涉及“硬投资”也包含“软建设”。我们将注重以政府投资带动社会力量参与，更好发挥重大工程项目强基础、补短板、增后劲等重要作用。</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展望未来，我们充满信心。在以习近平同志为核心的党中央坚强领导下，全国上下团结奋斗，一定能够把“十五五”宏伟蓝图变成美好现实。</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Style w:val="a4"/>
          <w:rFonts w:hint="eastAsia"/>
          <w:color w:val="333333"/>
          <w:sz w:val="32"/>
          <w:szCs w:val="32"/>
          <w:bdr w:val="none" w:sz="0" w:space="0" w:color="auto" w:frame="1"/>
        </w:rPr>
        <w:t>三、2026年经济社会发展总体要求和政策取向</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今年是“十五五”开局之年。做好政府工作，要在以习近平同志为核心的党中央坚强领导下，以习近平新时代中国特色社会主义思想为指导，深入贯彻党的二十大和二十</w:t>
      </w:r>
      <w:r w:rsidRPr="00394BEE">
        <w:rPr>
          <w:rFonts w:hint="eastAsia"/>
          <w:color w:val="333333"/>
          <w:sz w:val="32"/>
          <w:szCs w:val="32"/>
        </w:rPr>
        <w:lastRenderedPageBreak/>
        <w:t>届历次全会精神，认真落实党的二十届四中全会和中央经济工作会议部署，完整准确全面贯彻新发展理念，加快构建新发展格局，着力推动高质量发展，坚持稳中求进工作总基调，统筹国内国际两个大局，更好统筹发展和安全，实施更加积极有为的宏观政策，增强政策前瞻性针对性协同性，持续扩大内需、优化供给，做优增量、盘活存量，因地制宜发展新质生产力，纵深推进全国统一大市场建设，持续防范化解重点领域风险，着力稳就业、稳企业、稳市场、稳预期，推动经济实现质的有效提升和量的合理增长，保持社会和谐稳定，实现“十五五”良好开局。</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今年发展主要预期目标是：经济增长4.5%－5%，在实际工作中努力争取更好结果；城镇调查失业率5.5%左右，城镇新增就业1200万人以上；居民消费价格涨幅2%左右；居民收入增长和经济增长同步；国际收支基本平衡；粮食产量1.4万亿斤左右；单位国内生产总值二氧化碳排放降低3.8%左右。</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提出这些预期目标，主要考虑是开局之年为调结构、防风险、促改革留出空间，为后期更好发展打牢基础。经济增长目标同2035年远景目标总体衔接，与我国经济长期增长潜力基本吻合，实现这个目标具备有利条件，各地区要结合实际，通过扎实工作争取好的结果。城镇调查失业率5.5%左右，体现了在就业总量和结构性压力较大的情况下，坚持就业优先政策导向和加大稳就业力度的要求。居民消费价格涨幅2%左右，考虑了预期引导和现实可能，我们将</w:t>
      </w:r>
      <w:r w:rsidRPr="00394BEE">
        <w:rPr>
          <w:rFonts w:hint="eastAsia"/>
          <w:color w:val="333333"/>
          <w:sz w:val="32"/>
          <w:szCs w:val="32"/>
        </w:rPr>
        <w:lastRenderedPageBreak/>
        <w:t>通过改善总供求关系，推动价格总水平由负转正、消费价格合理温和回升，促进经济良性循环。单位国内生产总值二氧化碳排放降低3.8%左右，综合考虑了经济社会发展、绿色低碳转型和国家能源安全等多种需要，有利于有序实现2030年前碳达峰目标。</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在政策取向上，我们将坚持稳中求进、提质增效，发挥存量政策和增量政策集成效应，加大逆周期和跨周期调节力度，切实提升宏观经济治理效能。</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继续实施更加积极的财政政策。今年赤字率拟按4%左右安排，赤字规模5.89万亿元、比上年增加2300亿元。一般公共预算支出规模将首次达到30万亿元、比上年增加约1.27万亿元。拟发行超长期特别国债1.3万亿元，持续支持“两重”建设、“两新”工作等。拟发行特别国债3000亿元，支持国有大型商业银行补充资本。拟安排地方政府专项债券4.4万亿元，完善专项债券项目负面清单管理和自审自发试点，重点支持建设重大项目、置换隐性债务、消化政府拖欠账款等。今年财政支出继续保持相当规模，要持续用力优化支出结构，更加注重支持提振消费、投资于人、保障民生等方面，提高财政资金使用效益。中央财政增加对地方财力性转移支付规模，开展整合统筹使用转移支付资金试点，增强地方自主财力和统筹能力。压实分级保障主体责任，兜牢基层“三保”底线。各级政府要更好“当家理财”，建立健全增收节支机制，积极盘活利用存量资源资产，严肃财经纪律，强化预算约束，严控一般</w:t>
      </w:r>
      <w:r w:rsidRPr="00394BEE">
        <w:rPr>
          <w:rFonts w:hint="eastAsia"/>
          <w:color w:val="333333"/>
          <w:sz w:val="32"/>
          <w:szCs w:val="32"/>
        </w:rPr>
        <w:lastRenderedPageBreak/>
        <w:t>性支出，坚决落实过紧日子的要求，务必把省下来的每一分钱都用到发展的关键点、群众的急需处。</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继续实施适度宽松的货币政策。把促进经济稳定增长、物价合理回升作为货币政策的重要考量，灵活高效运用降准降息等多种政策工具，保持流动性充裕，使社会融资规模、货币供应量增长同经济增长、价格总水平预期目标相匹配。优化创新结构性货币政策工具，适当增加规模，完善实施方式。畅通货币政策传导机制，充分发挥数据要素、知识产权等无形资产作用，强化考核评估、融资担保、风险补偿等支持措施，引导金融机构加力支持扩大内需、科技创新、中小微企业等重点领域。规范信贷市场经营行为，降低融资中间费用，促进社会综合融资成本低位运行。保持人民币汇率在合理均衡水平上的基本稳定。</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强化改革举措与宏观政策协同。推动高质量发展，既要政策给力，也要改革发力。要用改革的办法打通经济循环的卡点堵点，将政策效果转化为经济内生增长动能。增强宏观政策取向一致性和有效性，将各类经济政策和非经济政策、存量政策和增量政策纳入宏观政策取向一致性评估，使各类政策措施同向发力、形成合力。加强财政、金融、就业、产业等政策协同，深入挖掘政策结合点，创新实施工具，持续放大“组合拳”效应。健全预期管理机制，提振社会信心。</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Style w:val="a4"/>
          <w:rFonts w:hint="eastAsia"/>
          <w:color w:val="333333"/>
          <w:sz w:val="32"/>
          <w:szCs w:val="32"/>
          <w:bdr w:val="none" w:sz="0" w:space="0" w:color="auto" w:frame="1"/>
        </w:rPr>
        <w:t>四、2026年政府工作任务</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lastRenderedPageBreak/>
        <w:t>党中央对今年工作作出了全面部署，我们要深入贯彻落实，扎实做好各项工作。</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（一）着力建设强大国内市场。坚持内需主导，统筹促消费和扩投资，拓展内需增长新空间，更好发挥我国超大规模市场优势。</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深入实施提振消费专项行动。激发居民消费内生动力和促消费政策并举，推动消费持续增长。制定实施城乡居民增收计划，在促进低收入群体增收、增加居民财产性收入、完善薪酬和社保制度等方面推出一批务实举措。促进商品消费扩容升级，安排超长期特别国债2500亿元支持消费品以旧换新，优化政策实施机制。设立1000亿元财政金融协同促内需专项资金，组合运用贷款贴息、融资担保、风险补偿等方式，支持扩大内需。扩大个人消费贷款和服务业经营主体贷款贴息政策支持领域，提高贴息上限，延长实施期限。实施好一次性信用修复政策。实施服务消费提质惠民行动，打造一批带动面广、显示度高的消费新场景，加快培育消费新增长点。活跃线下消费，激发下沉市场消费活力。清理消费领域不合理限制措施，释放文旅、赛事、康养等领域消费潜力。支持有条件的地方推广中小学春秋假，落实职工带薪错峰休假制度。加强消费者权益保护。优化入境消费环境，打造“购在中国”品牌。</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充分挖掘释放有效投资潜力。聚焦新质生产力、新型城镇化、人的全面发展等重点领域，增强市场主导的有效投资增长动力，提高民生类政府投资比重。今年拟安排中央</w:t>
      </w:r>
      <w:r w:rsidRPr="00394BEE">
        <w:rPr>
          <w:rFonts w:hint="eastAsia"/>
          <w:color w:val="333333"/>
          <w:sz w:val="32"/>
          <w:szCs w:val="32"/>
        </w:rPr>
        <w:lastRenderedPageBreak/>
        <w:t>预算内投资7550亿元，安排8000亿元超长期特别国债资金用于“两重”建设，分类提高中央投资补助标准。单列并提高用于项目建设的地方政府专项债券额度，继续向投资项目准备充分、资金用得好的地方倾斜。发行新型政策性金融工具8000亿元，带动更多社会资本参与投资。统筹用好各类政府投资资金，支持工作基础较好的地方探索编制全口径政府投资计划，加强项目资金监管，坚决防止低效无效投资。落实促进民间投资的政策措施，完善民营企业参与重大项目建设长效机制，引导民间投资向高技术、现代服务业等新赛道拓展，有效激发民间投资活力。</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（二）加紧培育壮大新动能。坚持把发展经济的着力点放在实体经济上，因地制宜发展新质生产力，建设现代化产业体系。</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优化提升传统产业。持续推进重点产业提质升级，新部署一批重大技术改造升级项目，安排2000亿元超长期特别国债资金支持大规模设备更新。实施新一轮制造业重点产业链高质量发展行动，强化产业基础再造和重大技术装备攻关，打造一批国家先进制造业集群。推行普惠性“上云用数赋智”服务，持续加大对中小企业数智化转型的支持。拓展智能制造，新建设一批智能工厂和智慧供应链。发展智能建造，培育现代化建筑产业链。加快推进标准升级，强化质量监督和品牌建设，支持企业提供更加优质、更具特色的产品。</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lastRenderedPageBreak/>
        <w:t>培育壮大新兴产业和未来产业。实施产业创新工程，鼓励央企国企带头开放应用场景，打造集成电路、航空航天、生物医药、低空经济等新兴支柱产业。建立未来产业投入增长和风险分担机制，培育发展未来能源、量子科技、生物制造、具身智能、脑机接口、6G等未来产业。构建促进专精特新中小企业发展壮大机制，培育独角兽企业。高效用好国家创业投资引导基金，大力发展创业投资、天使投资，政府投资基金要带头做耐心资本，推动更多初创企业加快成长为科技领军企业。</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扩能提质服务业。深化先进制造业和现代服务业融合发展试点。壮大科技服务市场，促进软件服务价值提升。发展金融、信息技术、现代物流、知识产权、检验检测等生产性服务业。促进生活性服务业高品质、多样化、便利化发展。有序放宽服务业准入限制，扩大重点领域服务业投资。健全服务业国家标准，培育“中国服务”品牌。</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打造智能经济新形态。深化拓展“人工智能+”，促进新一代智能终端和智能体加快推广，推动重点行业领域人工智能商业化规模化应用，培育智能原生新业态新模式。支持人工智能开源社区建设，促进开源生态繁荣。实施超大规模智算集群、算电协同等新基建工程，加强全国一体化算力监测调度，支持公共云发展。加快发展卫星互联网。打造“5G+工业互联网”升级版。深化数据资源开发利用，健全数据要素基础制度，建设高质量数据集。完善人工智能治理。</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lastRenderedPageBreak/>
        <w:t>（三）加快高水平科技自立自强。抓住新一轮科技革命和产业变革历史机遇，全面增强自主创新能力，为高质量发展提供科技支撑。</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加强原始创新和关键核心技术攻关。发挥新型举国体制优势，全链条推进关键核心技术攻关，组织实施好重大科技项目，强化战略前沿领域布局，产出更多原创性成果。继续提高基础研究投入比重，加大长期稳定支持。统筹国家战略科技力量建设，深化科研院所改革，加强国家实验室和重大科技任务、重大科技基础设施统筹部署，全面强化科技基础条件自主保障。加强科学技术普及，提高全民科学素养。弘扬科学家精神，深化科技评价体系改革，优化有利于原创性、颠覆性创新的环境。</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推动科技创新和产业创新深度融合。建设北京（京津冀）、上海（长三角）、粤港澳大湾区国际科技创新中心，打造世界级科技创新策源地。强化企业创新主体地位，支持科技领军企业牵头组建创新联合体，提高承担国家重大科技项目比例。加强中试验证平台建设，完善新兴领域知识产权保护制度，加快重大科技成果高效转化应用。加强科技创新全链条全生命周期金融服务，对关键核心技术领域的科技型企业，常态化实施上市融资、并购重组“绿色通道”机制，以科技金融支持创新创造。</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一体推进教育科技人才发展。建立健全一体推进的协调机制，强化规划衔接、政策协同、资源统筹、评价联动。完善人才培养与经济社会发展需要适配机制，分类推进高</w:t>
      </w:r>
      <w:r w:rsidRPr="00394BEE">
        <w:rPr>
          <w:rFonts w:hint="eastAsia"/>
          <w:color w:val="333333"/>
          <w:sz w:val="32"/>
          <w:szCs w:val="32"/>
        </w:rPr>
        <w:lastRenderedPageBreak/>
        <w:t>校改革，动态调整学科专业，启动新一轮“双一流”建设，建设国家交叉学科中心，加大拔尖创新人才自主培养力度。加快建设国家战略人才力量，加强一流科技领军人才和青年人才引育，推进卓越工程师、大国工匠、高技能人才培养。建设一流产业技术工人队伍。高标准推进人才高地和人才平台建设，促进人才区域协调发展。深化人才发展体制机制改革，完善以创新能力、质量、实效、贡献为导向的评价体系，畅通人才交流通道，促进各类人才竞相成长、各展其能。</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（四）持续深化重点领域改革。围绕构建高水平社会主义市场经济体制，强化改革攻坚，深入破除体制机制障碍，增强高质量发展动力活力。</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纵深推进全国统一大市场建设。制定全国统一大市场建设条例。完善统计、财税、考核等制度，规范地方政府经济促进行为，出台地方政府招商引资鼓励和禁止事项清单，规范税收优惠、财政补贴政策。深化招标投标体制机制改革。加强反垄断、反不正当竞争，强化公平竞争审查刚性约束，综合运用产能调控、标准引领、价格执法、质量监管等手段，深入整治“内卷式”竞争，营造良好市场生态。深化要素市场化配置综合改革试点，将更多符合条件的地区纳入试点范围。深化综合交通运输体系改革，降低全社会物流成本。稳步推进公用事业和公共服务价格改革。</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推进财税金融体制改革。加大财政资源和预算统筹力度，提高国有资本收益收取比例。加强财政科学管理，深化零</w:t>
      </w:r>
      <w:r w:rsidRPr="00394BEE">
        <w:rPr>
          <w:rFonts w:hint="eastAsia"/>
          <w:color w:val="333333"/>
          <w:sz w:val="32"/>
          <w:szCs w:val="32"/>
        </w:rPr>
        <w:lastRenderedPageBreak/>
        <w:t>基预算改革，进一步扩大中央部门试点范围。健全地方税体系，拓展地方税源。调整优化消费税征税范围、税率，并推进部分品目征收环节后移。规范金融机构竞争秩序，深入推进地方中小金融机构减量提质。持续深化资本市场投融资综合改革，进一步健全中长期资金入市机制，完善投资者保护制度，拓展私募股权和创投基金退出渠道，提高直接融资、股权融资比重。</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充分激发各类经营主体活力。坚持和落实“两个毫不动摇”。制定和实施进一步深化国资国企改革方案，推进国有经济布局优化和结构调整。完善民营经济促进法配套法规政策，从法律和制度上保障平等使用生产要素、公平参与市场竞争、有效保护合法权益。完善中国特色现代企业制度。大力弘扬企业家精神，促进年轻一代企业家健康成长。推动平台企业和平台内经营者、劳动者共赢发展。分型分类精准帮扶个体工商户发展。下更大力气解决拖欠企业账款问题，健全长效机制。持续打造一流营商环境，更好支持企业安心经营、高质量发展。</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（五）进一步扩大高水平对外开放。坚持合作共赢，稳步扩大制度型开放，拓展国际循环，以开放促改革促发展。</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积极扩大自主开放。以服务业为重点扩大市场准入和开放领域，进一步扩大增值电信、生物技术、外商独资医院等领域开放试点，有序扩大数字领域开放，压减跨境服务贸易负面清单。建好国家服务业扩大开放综合示范区。推动商签更多区域和双边贸易投资协定，积极推动加入《数</w:t>
      </w:r>
      <w:r w:rsidRPr="00394BEE">
        <w:rPr>
          <w:rFonts w:hint="eastAsia"/>
          <w:color w:val="333333"/>
          <w:sz w:val="32"/>
          <w:szCs w:val="32"/>
        </w:rPr>
        <w:lastRenderedPageBreak/>
        <w:t>字经济伙伴关系协定》和《全面与进步跨太平洋伙伴关系协定》进程。全面深入参与世贸组织改革，维护和发展开放型世界经济。优化自由贸易试验区布局范围、提升创新引领发展能级，扎实推进海南自由贸易港建设。</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推动外贸稳规模优结构。加大信贷、信保支持，扩大人民币跨境使用。引导企业优化全球市场布局，推进贸易投资一体化、内外贸一体化发展。培育壮大贸易发展新动能，推动跨境电商加海外仓模式扩容升级、规范有序发展，加强国际寄递物流体系建设，拓展中间品贸易，发展数字贸易、绿色贸易，提升边境贸易。鼓励支持服务出口。积极扩大进口，推进贸易平衡发展。提高跨境贸易便利化水平。</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扩大双向投资合作。深化外商投资促进体制机制改革，保障外资企业国民待遇，实施新版鼓励外商投资产业目录，促进外资境内再投资、扩大本地化生产。加强对外资企业的服务保障，擦亮“投资中国”名片。规范提升各类开发区、园区。引导产业链供应链合理有序跨境布局，完善海外综合服务体系，加强对外投资风险防控和海外利益保护。</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高质量共建“一带一路”。加强与共建国家战略对接，做实做细“硬联通”、“软联通”、“心联通”。统筹推进重大标志性工程和“小而美”民生项目建设。提升中欧中亚班列发展水平，加快西部陆海新通道建设。深入推进“智慧海关”合作伙伴计划。拓展新兴领域务实合作，让合作成果更多惠及各国人民。</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lastRenderedPageBreak/>
        <w:t>（六）扎实推进乡村全面振兴。坚持把“三农”工作作为重中之重，深入学习运用“千万工程”经验，提高强农惠农富农政策效能，进一步夯实农业农村基础、提升发展质效。</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毫不放松抓好粮食生产。坚持产量产能、生产生态、增产增收一起抓，加力实施新一轮千亿斤粮食产能提升行动。稳定粮油生产，促进良田良种良机良法集成增效，推动大面积单产提高、品种培优、品质提升。巩固提升大豆油料产能，推动棉糖胶等稳产提质。坚持农林牧渔并举，增加多元食物供给。推进粮食节约减损。严守耕地红线，严格占补平衡管理，高质量推进高标准农田建设，加强黑土地保护和盐碱地综合利用，做好撂荒地复耕利用。制定促进农业保险发展的措施。提高农业综合防灾减灾能力。深入实施种业振兴行动，加快选育推广突破性品种，推进先进适用农机装备研发应用，打通农业科技推广“最后一公里”。统筹生产、收储等政策，促进粮食等重要农产品价格保持在合理水平，实施粮食产销区省际横向利益补偿，调动主产区和农民种粮积极性。各地区都要扛稳责任，共同端牢中国人的饭碗。</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实施常态化精准帮扶。持续巩固拓展脱贫攻坚成果，把常态化帮扶纳入乡村振兴战略统筹实施，守牢不发生规模性返贫致贫底线。保持帮扶政策总体稳定。合理确定防止返贫致贫对象认定标准，做好监测识别，确保早发现、早干预、早帮扶。提高产业、就业等开发式帮扶实效，发挥</w:t>
      </w:r>
      <w:r w:rsidRPr="00394BEE">
        <w:rPr>
          <w:rFonts w:hint="eastAsia"/>
          <w:color w:val="333333"/>
          <w:sz w:val="32"/>
          <w:szCs w:val="32"/>
        </w:rPr>
        <w:lastRenderedPageBreak/>
        <w:t>社会救助兜底保障作用。继续做好易地搬迁后续扶持。完善东西部协作、定点帮扶、驻村帮扶和消费帮扶等。分层分类帮扶欠发达地区，支持乡村振兴重点帮扶县加快发展，增强内生动力。</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持续推进农村改革发展。全面开展第二轮土地承包到期后再延长30年整省试点，发展农业适度规模经营，发展新型农业经营主体，健全现代农业经营体系和社会化服务体系。支持发展新型农村集体经济。深化集体产权、集体林权、农垦、供销社等改革。开展第四次全国农业普查。推动城乡要素双向流动，深化农文旅等融合发展，培育壮大乡村特色产业，提高农产品精深加工水平，发展林下经济，完善联农带农机制，促进农民稳定增收。发展壮大乡村人才队伍。深化农村移风易俗，提升乡村治理和文明乡风建设水平。持续整治提升农村人居环境，以钉钉子精神解决好农村改厕、垃圾围村等问题。扎实推进全域土地综合整治。完善乡村建设实施机制，加快补齐农村现代生活条件短板，推进宜居宜业和美乡村建设。</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（七）推动新型城镇化和区域协调发展。深入实施区域协调发展战略、区域重大战略、主体功能区战略和新型城镇化战略，构建优势互补、高质量发展的区域经济布局和国土空间体系。</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深入推进以人为本的新型城镇化。科学有序推进农业转移人口市民化，因地制宜放宽在流入地参加中考报名条件，进一步完善“人地钱”挂钩政策。优化县域基础设施布局</w:t>
      </w:r>
      <w:r w:rsidRPr="00394BEE">
        <w:rPr>
          <w:rFonts w:hint="eastAsia"/>
          <w:color w:val="333333"/>
          <w:sz w:val="32"/>
          <w:szCs w:val="32"/>
        </w:rPr>
        <w:lastRenderedPageBreak/>
        <w:t>和公共资源配置，发展县域特色产业，推动县域经济高质量发展。坚持城市内涵式发展，优化现代化城市体系。高质量推进城市更新，稳步实施城镇老旧小区、城中村等改造。盘活利用存量土地和闲置房屋设施。加强城市基础设施生命线安全工程建设，提升高层建筑火灾防范和救援能力。加强适老化和无障碍改造。建设创新型产业社区、商务社区，推动城市治理智慧化精细化，建设现代化人民城市。</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不断增强区域发展协调性。优化主体功能区划，引导各地区围绕主体功能定位，更好发挥比较优势。扎实推动西部大开发形成新格局、东北全面振兴取得新突破、中部地区加快崛起、东部地区加快推进现代化。加强改革攻坚、政策赋能和要素保障，支持经济大省挑大梁。支持京津冀、长三角、粤港澳大湾区打造世界级城市群。高标准高质量推进雄安新区建设。持续推进长江经济带发展、黄河流域生态保护和高质量发展。提升成渝地区双城经济圈发展能级。推动长江中游城市群等加快发展。加强重点城市群协调联动，健全规划统筹、产业协作、利益共享等机制，实施国家产业转移发展提升工程，深化跨行政区合作。加大差异化政策支持力度，深入推进兴边富民行动，促进革命老区、民族地区、边疆地区、资源枯竭城市等振兴发展。加强主要海湾整体规划，做强做优做大海洋产业。</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lastRenderedPageBreak/>
        <w:t>（八）更大力度保障和改善民生。坚持民生为大，加强普惠性、基础性、兜底性民生建设，努力为人民群众多办实事。</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促进高质量充分就业。加大各类政策对就业的支持力度，构建就业友好型发展方式。延续实施稳岗返还、社保补贴、专项贷款等阶段性措施，进一步增加以工代赈投资规模。实施稳岗扩容提质行动，支持劳动密集型行业企业稳定岗位，围绕发展新兴产业、未来产业培育新职业新岗位，增强服务业带动就业能力。制定高校毕业生等青年就业支持政策，强化农民工稳岗帮扶，做好退役军人安置和就业服务，加强困难人员就业援助，出台支持灵活就业人员、新就业形态人员参加职工保险的政策。发挥创业担保贷款贴息等政策作用，加强创业支持引导。完善适应人工智能技术发展促进就业创业的措施。全面落实农民工工资支付保障制度，加强就业歧视治理，坚决维护劳动者合法权益。持续开展大规模职业技能提升培训，让更多劳动者拥有一技之长，更好就业增收。</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推动教育公平与质量提升。实施新时代立德树人工程，促进思政课堂和社会课堂有效融合。适应学龄人口结构变化，推进教育资源布局结构调整。推动基础教育扩优提质，统筹义务教育优质均衡发展、学前教育优质普惠发展，完善免费学前教育政策，增加普通高中学位供给。持续扩大优质本科教育招生规模。提升职业学校办学能力，建设特色鲜明高职院校。办好特殊教育、专门教育，提升终身学</w:t>
      </w:r>
      <w:r w:rsidRPr="00394BEE">
        <w:rPr>
          <w:rFonts w:hint="eastAsia"/>
          <w:color w:val="333333"/>
          <w:sz w:val="32"/>
          <w:szCs w:val="32"/>
        </w:rPr>
        <w:lastRenderedPageBreak/>
        <w:t>习公共服务水平，引导规范民办教育发展。弘扬教育家精神，建设高素质专业化教师队伍，加强师德师风建设，强化教师待遇保障。全面推进健康学校建设，加强体育、美育、劳动教育和心理健康教育，健全学校家庭社会协同育人机制，促进学生身心健康、全面发展。</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强化基本医疗卫生服务。实施健康优先发展战略，健全健康促进政策制度体系，普及健康知识，提升爱国卫生运动成效，强化公共卫生能力。健全医疗、医保、医药协同发展和治理机制，深化以公益性为导向的公立医院改革，加强县区、基层医疗机构运行保障。强化薄弱专科建设，加强慢性病、罕见病综合防治，全方位提升急诊急救、血液保障和应急能力。优化医疗机构功能定位和布局，加强基层用药衔接，做实家庭医生签约服务，促进分级诊疗。推进中医药传承创新，促进中西医结合。居民医保人均财政补助标准提高24元。健全多层次医疗保障体系，稳步推动基本医疗保险省级统筹，优化医药集中采购和价格治理，深化医保支付方式改革，完善结余资金使用政策。坚决打击欺诈骗保。加快发展商业健康保险，推动创新药和医疗器械高质量发展，更好满足人民群众多元化就医用药需求。</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加强社会保障和服务。城乡居民基础养老金月最低标准再提高20元。完善并落实基本养老保险全国统筹制度，扩大失业、工伤保险覆盖面，稳妥有序推进职业伤害保障试点扩围，健全社保关系转移接续政策。深入实施积极应对人口老龄化国家战略，扩大普惠养老服务供给，健全城市</w:t>
      </w:r>
      <w:r w:rsidRPr="00394BEE">
        <w:rPr>
          <w:rFonts w:hint="eastAsia"/>
          <w:color w:val="333333"/>
          <w:sz w:val="32"/>
          <w:szCs w:val="32"/>
        </w:rPr>
        <w:lastRenderedPageBreak/>
        <w:t>社区养老服务网络，积极发展农村养老服务，实施中度以上失能老年人养老服务消费补贴项目。发展医养结合服务。积极开发老年人力资源，制定推进银发经济高质量发展的措施，完善老年用品产品、养老金融、旅居养老等支持政策。实施康复护理扩容提升工程。推行长期护理保险制度。做好独居老人、失能失智等困难群体的关爱帮扶。倡导积极婚育观，建设生育友好型社会。加强初婚初育家庭住房保障，支持多子女家庭改善性住房需求。完善生育保险制度和生育休假制度。深入开展托育服务补助示范试点，发展普惠托育和托幼一体化服务。加强残疾预防、康复和托养照护服务，推进养老助残资源统筹利用。做好困境儿童关爱服务，保障妇女儿童合法权益。加强军人军属、退役军人和其他优抚对象服务保障。建立健全基本殡葬服务制度。分层分类做好社会救助工作，兜住兜牢民生底线。</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更好满足人民群众精神文化需求。以社会主义核心价值观引领文化建设。发展哲学社会科学事业，推动新闻传播、电影电视、文学艺术等领域精品创作，支持出版业繁荣发展。加强网络内容建设和管理，深化网络综合治理，推进未成年人、老年人网络保护。实施公共文化服务提质增效行动，做好公共图书馆、博物馆、文化馆、科技馆等惠民开放，完善全民阅读推广服务体系，支持实体书店发展，广泛开展群众性文化活动，繁荣互联网条件下新大众文艺。发展档案事业。深入实施中华优秀传统文化传承发展工程，完成第四次全国文物普查，加强文化遗产系统性保护、监</w:t>
      </w:r>
      <w:r w:rsidRPr="00394BEE">
        <w:rPr>
          <w:rFonts w:hint="eastAsia"/>
          <w:color w:val="333333"/>
          <w:sz w:val="32"/>
          <w:szCs w:val="32"/>
        </w:rPr>
        <w:lastRenderedPageBreak/>
        <w:t>管和合理利用。高质量发展文化旅游业，丰富文旅体商等融合业态。鼓励更多文化企业和优秀文化产品走向世界，增强主流媒体国际传播能力。做好2026年亚运会、亚残运会备战参赛工作。加快重塑足球青训体系。积极发展赛事经济、冰雪经济、户外运动，建好用好群众身边的运动场地设施，培育更多特色群众体育赛事活动。</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（九）加快推动全面绿色转型。以碳达峰碳中和为牵引，协同推进降碳、减污、扩绿、增长，增强绿色发展动能。</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加强生态环境综合治理。深入打好蓝天、碧水、净土保卫战，制定实施空气质量持续改善行动计划，推进县城和农村黑臭水体、面源污染治理，加强重点行业污染地块风险管控。强化新污染物治理，实施固体废物综合治理行动。完善多元化生态补偿机制，拓展生态产品价值实现渠道。加强生物多样性保护，实施好长江十年禁渔。坚持山水林田湖草沙一体化保护和系统治理，实施自然保护地整合优化，推进国家公园建设，扎实推进“三北”工程攻坚战，让人民群众身边的山更绿、水更清。</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大力发展绿色低碳经济。完善促进绿色低碳发展政策，实施重点行业提质降本降碳行动，深入推进零碳园区和工厂建设。设立国家低碳转型基金，培育氢能、绿色燃料等新增长点。有力有效管控高耗能高排放项目，加快淘汰落后产能，支持绿色低碳技术装备创新应用。完善资源总量管理和全面节约制度，强化再生资源循环利用。</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lastRenderedPageBreak/>
        <w:t>积极稳妥推进碳达峰碳中和。实施碳排放总量和强度双控制度，完善碳排放统计核算、碳足迹管理体系，进一步扩大碳排放权交易市场覆盖范围。制定能源强国建设规划纲要。着力构建新型电力系统，加快智能电网建设，发展新型储能，扩大绿电应用。加强化石能源清洁高效利用。</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（十）加强重点领域风险防范化解和安全能力建设。统筹防风险和促发展，进一步增强发展韧性，坚决守牢安全底线，促进社会和谐稳定。</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着力稳定房地产市场。因城施策控增量、去库存、优供给，探索多渠道盘活存量商品房，鼓励收购存量商品房重点用于保障性住房等。深化住房公积金制度改革。优化保障性住房供给，加快危旧房改造。有序推动安全舒适绿色智慧的“好房子”建设，实施房屋品质提升工程和物业服务质量提升行动。进一步发挥“保交房”的白名单制度作用，防范债务违约风险。深入推进房地产发展新模式的基础制度和配套政策建设。</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积极有序化解地方政府债务风险。支持各地用足用好政策，加快化解隐性债务风险，严防虚假化债，坚决把遏制违规新增隐性债务作为铁的纪律。加大金融、财政支持力度，优化债务重组和置换办法，多措并举化解地方政府融资平台经营性债务风险，分类有序推动改革转型。优化债务监测考核指标，构建统一的政府债务管理长效机制。</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积极稳妥化解金融领域风险。充实地方中小金融机构风险处置资源和手段。坚持市场化法治化原则，有序推进高</w:t>
      </w:r>
      <w:r w:rsidRPr="00394BEE">
        <w:rPr>
          <w:rFonts w:hint="eastAsia"/>
          <w:color w:val="333333"/>
          <w:sz w:val="32"/>
          <w:szCs w:val="32"/>
        </w:rPr>
        <w:lastRenderedPageBreak/>
        <w:t>风险机构处置。多渠道加大资本补充力度，稳妥处置金融机构不良资产。加强金融监管协同，防范打击非法金融活动。强化金融风险监测预警和早期纠正，提高风险源头防控能力。</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维护国家安全和社会稳定。全面贯彻总体国家安全观，健全国家安全体系，加强重点领域国家安全能力建设。强化公共安全治理，提升重要基础设施本质安全水平，持续夯实安全生产、防灾减灾基层基础，全面完成安全生产治本攻坚三年行动。加强气象、水文、地质灾害、森林草原火灾、地震监测预报预警。加快补齐北方地区防洪排涝抗灾基础设施、应急处置等短板。加快建设现代化水网。健全巨灾保险保障体系。严格食品、药品、重点工业产品、特种设备等安全监管。完善社会治理体系，加强社会工作者队伍建设，引导支持社会组织、人道救助、志愿服务、公益慈善等健康发展，推动行业协会商会改革发展。坚持和发展新时代“枫桥经验”，推进综治中心规范化建设，完善社区治理，推进矛盾纠纷预防和多元化解。加强社会心理疏导。深入推进信访工作法治化，集中化解信访问题。深化社会治安整体防控体系和能力建设，健全扫黑除恶常态化机制，加大预防和打击电信网络诈骗、毒品犯罪等力度，建设更高水平的平安中国。</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新的形势和任务，对政府工作提出了更高要求。各级政府及其工作人员要深刻领悟“两个确立”的决定性意义，增强“四个意识”、坚定“四个自信”、做到“两个维</w:t>
      </w:r>
      <w:r w:rsidRPr="00394BEE">
        <w:rPr>
          <w:rFonts w:hint="eastAsia"/>
          <w:color w:val="333333"/>
          <w:sz w:val="32"/>
          <w:szCs w:val="32"/>
        </w:rPr>
        <w:lastRenderedPageBreak/>
        <w:t>护”，自觉在思想上政治上行动上同以习近平同志为核心的党中央保持高度一致。坚决扛起全面从严治党政治责任，巩固拓展深入贯彻中央八项规定精神学习教育成果，加强对权力配置、运行的规范和监督，纵深推进政府党风廉政建设和反腐败斗争，深化整治群众身边不正之风和腐败问题。深入开展树立和践行正确政绩观学习教育，坚持为人民出政绩、以实干出政绩，自觉按规律办事。</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我们要强化法治政府建设，深入推进依法行政，严格依照宪法法律履职尽责。自觉接受同级人大及其常委会的监督，自觉接受人民政协的民主监督，自觉接受社会和舆论监督。提高审计监督质效，加强财会监督和统计监督。坚持科学、民主、依法决策。扎实做好政务公开工作，加强政策宣传解读。健全行政复议体制机制。支持工会、共青团、妇联等群团组织更好发挥作用。深化事业单位改革。健全规范涉企行政执法长效机制。以“高效办成一件事”为牵引，持续优化政务服务，加快数字政府建设。着力提升行政效能，沉下心来抓落实，认认真真解决问题，提高对党中央决策部署一贯到底的执行力穿透力。各级政府要树牢大局观，准确把握在全国发展大局中的定位，善于把国家战略、市场需求和地区优势结合起来，因地制宜探索高质量发展新模式。完善差异化考核评价体系，持续深化整治形式主义为基层减负，让广大干部心无旁骛抓落实、办实事。营造良好政治环境、人才环境、营商环境、舆论环境，在全社会凝聚推动高质量发展的强大合力。</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lastRenderedPageBreak/>
        <w:t>我们要以铸牢中华民族共同体意识为主线，积极促进各民族广泛交往交流交融，加快民族地区现代化建设步伐，推进中华民族共同体建设。坚持党的宗教工作基本方针，坚持我国宗教中国化方向，加强宗教事务治理法治化。全面贯彻党的侨务政策，维护海外侨胞和归侨侨眷合法权益，更好凝聚侨心侨力。</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过去一年，国防和军队现代化建设取得新的成就。新的一年，我们要深入贯彻习近平强军思想，贯彻新时代军事战略方针，坚持党对人民军队的绝对领导，全面深入贯彻军委主席负责制，以政治建军为引领，持续深化政治整训，接续打好实现建军一百年奋斗目标攻坚战。扎实推进练兵备战，加快先进战斗力建设，提高捍卫国家主权、安全、发展利益的战略能力。抓好军队建设“十五五”规划编制，实施国防发展重大工程，实施军事理论现代化推进工程。协力推进跨军地改革，优化国防科技工业体系和布局，巩固提高一体化国家战略体系和能力。加快国防动员能力建设，深化全民国防教育。各级政府要大力支持国防和军队建设，深入开展“双拥”工作，巩固军政军民团结。</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我们要坚定不移贯彻“一国两制”、“港人治港”、“澳人治澳”、高度自治方针，落实“爱国者治港”、“爱国者治澳”原则，提升港澳依法治理效能，促进港澳经济社会发展。支持港澳更好融入和服务国家发展大局，发挥港澳背靠祖国、联通世界独特优势和重要作用，促进香港、澳门长期繁荣稳定。</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lastRenderedPageBreak/>
        <w:t>我们要深入贯彻新时代党解决台湾问题的总体方略，坚持一个中国原则和“九二共识”，坚决打击“台独”分裂势力，反对外部势力干涉，推动两岸关系和平发展、推进祖国统一大业。深化两岸交流合作和融合发展，共同传承弘扬中华文化，落实台湾同胞享受同等待遇政策，增进两岸同胞福祉，共同开创民族复兴伟业。</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我们要坚持独立自主的和平外交政策，坚持走和平发展道路，拓展全球伙伴关系网络，坚决反对霸权主义和强权政治，维护国际公平正义。中国愿同国际社会一道，倡导平等有序的世界多极化、普惠包容的经济全球化，推动落实全球发展倡议、全球安全倡议、全球文明倡议、全球治理倡议，积极参与全球治理体系改革和建设，推动国际秩序朝着更加公正合理的方向发展，携手构建人类命运共同体，共创世界和平发展美好未来。</w:t>
      </w:r>
    </w:p>
    <w:p w:rsidR="00A6337E" w:rsidRPr="00394BEE" w:rsidRDefault="00A6337E" w:rsidP="00394BEE">
      <w:pPr>
        <w:pStyle w:val="a3"/>
        <w:shd w:val="clear" w:color="auto" w:fill="FFFFFF"/>
        <w:spacing w:before="0" w:beforeAutospacing="0" w:after="0" w:afterAutospacing="0" w:line="560" w:lineRule="exact"/>
        <w:ind w:firstLine="480"/>
        <w:rPr>
          <w:rFonts w:hint="eastAsia"/>
          <w:color w:val="333333"/>
          <w:sz w:val="32"/>
          <w:szCs w:val="32"/>
        </w:rPr>
      </w:pPr>
      <w:r w:rsidRPr="00394BEE">
        <w:rPr>
          <w:rFonts w:hint="eastAsia"/>
          <w:color w:val="333333"/>
          <w:sz w:val="32"/>
          <w:szCs w:val="32"/>
        </w:rPr>
        <w:t>各位代表！蓝图已经绘就，奋进正当其时。我们要更加紧密地团结在以习近平同志为核心的党中央周围，高举中国特色社会主义伟大旗帜，以习近平新时代中国特色社会主义思想为指导，万众一心、砥砺前行，奋力实现全年经济社会发展目标任务，确保“十五五”良好开局，为以中国式现代化全面推进强国建设、民族复兴伟业不懈奋斗！</w:t>
      </w:r>
    </w:p>
    <w:p w:rsidR="004358AB" w:rsidRPr="00394BEE" w:rsidRDefault="004358AB" w:rsidP="00394BEE">
      <w:pPr>
        <w:spacing w:after="0" w:line="560" w:lineRule="exact"/>
        <w:rPr>
          <w:rFonts w:ascii="宋体" w:eastAsia="宋体" w:hAnsi="宋体"/>
          <w:sz w:val="32"/>
          <w:szCs w:val="32"/>
        </w:rPr>
      </w:pPr>
    </w:p>
    <w:sectPr w:rsidR="004358AB" w:rsidRPr="00394BEE" w:rsidSect="004358AB">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30F" w:rsidRDefault="00CC630F" w:rsidP="00394BEE">
      <w:pPr>
        <w:spacing w:after="0"/>
      </w:pPr>
      <w:r>
        <w:separator/>
      </w:r>
    </w:p>
  </w:endnote>
  <w:endnote w:type="continuationSeparator" w:id="0">
    <w:p w:rsidR="00CC630F" w:rsidRDefault="00CC630F" w:rsidP="00394BE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80634"/>
      <w:docPartObj>
        <w:docPartGallery w:val="Page Numbers (Bottom of Page)"/>
        <w:docPartUnique/>
      </w:docPartObj>
    </w:sdtPr>
    <w:sdtContent>
      <w:sdt>
        <w:sdtPr>
          <w:id w:val="171357217"/>
          <w:docPartObj>
            <w:docPartGallery w:val="Page Numbers (Top of Page)"/>
            <w:docPartUnique/>
          </w:docPartObj>
        </w:sdtPr>
        <w:sdtContent>
          <w:p w:rsidR="00394BEE" w:rsidRDefault="00394BEE">
            <w:pPr>
              <w:pStyle w:val="a7"/>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35</w:t>
            </w:r>
            <w:r>
              <w:rPr>
                <w:b/>
                <w:sz w:val="24"/>
                <w:szCs w:val="24"/>
              </w:rPr>
              <w:fldChar w:fldCharType="end"/>
            </w:r>
          </w:p>
        </w:sdtContent>
      </w:sdt>
    </w:sdtContent>
  </w:sdt>
  <w:p w:rsidR="00394BEE" w:rsidRDefault="00394BE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30F" w:rsidRDefault="00CC630F" w:rsidP="00394BEE">
      <w:pPr>
        <w:spacing w:after="0"/>
      </w:pPr>
      <w:r>
        <w:separator/>
      </w:r>
    </w:p>
  </w:footnote>
  <w:footnote w:type="continuationSeparator" w:id="0">
    <w:p w:rsidR="00CC630F" w:rsidRDefault="00CC630F" w:rsidP="00394BE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
  <w:rsids>
    <w:rsidRoot w:val="00D31D50"/>
    <w:rsid w:val="00323B43"/>
    <w:rsid w:val="00394BEE"/>
    <w:rsid w:val="003D37D8"/>
    <w:rsid w:val="00426133"/>
    <w:rsid w:val="004358AB"/>
    <w:rsid w:val="008B7726"/>
    <w:rsid w:val="00A6337E"/>
    <w:rsid w:val="00B6600B"/>
    <w:rsid w:val="00CC630F"/>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337E"/>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A6337E"/>
    <w:rPr>
      <w:b/>
      <w:bCs/>
    </w:rPr>
  </w:style>
  <w:style w:type="paragraph" w:styleId="a5">
    <w:name w:val="Balloon Text"/>
    <w:basedOn w:val="a"/>
    <w:link w:val="Char"/>
    <w:uiPriority w:val="99"/>
    <w:semiHidden/>
    <w:unhideWhenUsed/>
    <w:rsid w:val="00A6337E"/>
    <w:pPr>
      <w:spacing w:after="0"/>
    </w:pPr>
    <w:rPr>
      <w:sz w:val="18"/>
      <w:szCs w:val="18"/>
    </w:rPr>
  </w:style>
  <w:style w:type="character" w:customStyle="1" w:styleId="Char">
    <w:name w:val="批注框文本 Char"/>
    <w:basedOn w:val="a0"/>
    <w:link w:val="a5"/>
    <w:uiPriority w:val="99"/>
    <w:semiHidden/>
    <w:rsid w:val="00A6337E"/>
    <w:rPr>
      <w:rFonts w:ascii="Tahoma" w:hAnsi="Tahoma"/>
      <w:sz w:val="18"/>
      <w:szCs w:val="18"/>
    </w:rPr>
  </w:style>
  <w:style w:type="paragraph" w:styleId="a6">
    <w:name w:val="header"/>
    <w:basedOn w:val="a"/>
    <w:link w:val="Char0"/>
    <w:uiPriority w:val="99"/>
    <w:semiHidden/>
    <w:unhideWhenUsed/>
    <w:rsid w:val="00394BEE"/>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6"/>
    <w:uiPriority w:val="99"/>
    <w:semiHidden/>
    <w:rsid w:val="00394BEE"/>
    <w:rPr>
      <w:rFonts w:ascii="Tahoma" w:hAnsi="Tahoma"/>
      <w:sz w:val="18"/>
      <w:szCs w:val="18"/>
    </w:rPr>
  </w:style>
  <w:style w:type="paragraph" w:styleId="a7">
    <w:name w:val="footer"/>
    <w:basedOn w:val="a"/>
    <w:link w:val="Char1"/>
    <w:uiPriority w:val="99"/>
    <w:unhideWhenUsed/>
    <w:rsid w:val="00394BEE"/>
    <w:pPr>
      <w:tabs>
        <w:tab w:val="center" w:pos="4153"/>
        <w:tab w:val="right" w:pos="8306"/>
      </w:tabs>
    </w:pPr>
    <w:rPr>
      <w:sz w:val="18"/>
      <w:szCs w:val="18"/>
    </w:rPr>
  </w:style>
  <w:style w:type="character" w:customStyle="1" w:styleId="Char1">
    <w:name w:val="页脚 Char"/>
    <w:basedOn w:val="a0"/>
    <w:link w:val="a7"/>
    <w:uiPriority w:val="99"/>
    <w:rsid w:val="00394BEE"/>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95540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2972</Words>
  <Characters>16943</Characters>
  <Application>Microsoft Office Word</Application>
  <DocSecurity>0</DocSecurity>
  <Lines>141</Lines>
  <Paragraphs>39</Paragraphs>
  <ScaleCrop>false</ScaleCrop>
  <Company/>
  <LinksUpToDate>false</LinksUpToDate>
  <CharactersWithSpaces>19876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2026-03-25T09:59:00Z</dcterms:created>
  <dcterms:modified xsi:type="dcterms:W3CDTF">2026-03-25T10:00:00Z</dcterms:modified>
</cp:coreProperties>
</file>